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BA5DF0" w14:textId="2D16ED97" w:rsidR="00C226BF" w:rsidRDefault="00C226BF" w:rsidP="00C226BF">
      <w:pPr>
        <w:ind w:left="-81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                                                                                </w:t>
      </w:r>
      <w:r w:rsidR="00475A6F">
        <w:rPr>
          <w:sz w:val="24"/>
          <w:szCs w:val="24"/>
        </w:rPr>
        <w:tab/>
      </w:r>
      <w:r>
        <w:rPr>
          <w:sz w:val="24"/>
          <w:szCs w:val="24"/>
        </w:rPr>
        <w:t xml:space="preserve"> 9 October 2018</w:t>
      </w:r>
    </w:p>
    <w:p w14:paraId="4FCD2C4B" w14:textId="1BD0B2A1" w:rsidR="00C226BF" w:rsidRPr="000D5FD7" w:rsidRDefault="00C226BF" w:rsidP="00C226BF">
      <w:pPr>
        <w:ind w:left="-810"/>
        <w:rPr>
          <w:b/>
          <w:sz w:val="24"/>
          <w:szCs w:val="24"/>
        </w:rPr>
      </w:pPr>
      <w:r w:rsidRPr="000D5FD7">
        <w:rPr>
          <w:b/>
          <w:sz w:val="24"/>
          <w:szCs w:val="24"/>
        </w:rPr>
        <w:t xml:space="preserve">Re:  </w:t>
      </w:r>
      <w:r w:rsidR="00B21B62">
        <w:rPr>
          <w:b/>
          <w:sz w:val="24"/>
          <w:szCs w:val="24"/>
        </w:rPr>
        <w:t>Retirement Village Package offered by Multichoice</w:t>
      </w:r>
    </w:p>
    <w:p w14:paraId="0D292539" w14:textId="14E2434A" w:rsidR="00C226BF" w:rsidRDefault="00AE102F" w:rsidP="00C226BF">
      <w:pPr>
        <w:ind w:left="-810"/>
        <w:rPr>
          <w:sz w:val="24"/>
          <w:szCs w:val="24"/>
        </w:rPr>
      </w:pPr>
      <w:r>
        <w:rPr>
          <w:sz w:val="24"/>
          <w:szCs w:val="24"/>
        </w:rPr>
        <w:t>The following two packages are offered:</w:t>
      </w:r>
    </w:p>
    <w:p w14:paraId="473C29AD" w14:textId="20DA200F" w:rsidR="00AE102F" w:rsidRDefault="00AE102F" w:rsidP="00C226BF">
      <w:pPr>
        <w:ind w:left="-81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>Commercial Premium Package</w:t>
      </w:r>
      <w:r w:rsidR="00B87DBD">
        <w:rPr>
          <w:sz w:val="24"/>
          <w:szCs w:val="24"/>
        </w:rPr>
        <w:t xml:space="preserve"> and CNN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bookmarkStart w:id="0" w:name="_GoBack"/>
      <w:bookmarkEnd w:id="0"/>
      <w:r>
        <w:rPr>
          <w:sz w:val="24"/>
          <w:szCs w:val="24"/>
        </w:rPr>
        <w:t>R275</w:t>
      </w:r>
    </w:p>
    <w:p w14:paraId="2B15844B" w14:textId="3554620A" w:rsidR="00AE102F" w:rsidRDefault="00AE102F" w:rsidP="00C226BF">
      <w:pPr>
        <w:ind w:left="-81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>Commercial Premium Package and 10 additional channels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R455</w:t>
      </w:r>
    </w:p>
    <w:p w14:paraId="0141F4D3" w14:textId="1791E020" w:rsidR="00AE102F" w:rsidRDefault="00AE102F" w:rsidP="00C226BF">
      <w:pPr>
        <w:ind w:left="-810"/>
        <w:rPr>
          <w:sz w:val="24"/>
          <w:szCs w:val="24"/>
        </w:rPr>
      </w:pPr>
      <w:r>
        <w:rPr>
          <w:sz w:val="24"/>
          <w:szCs w:val="24"/>
        </w:rPr>
        <w:t>Please note the following:</w:t>
      </w:r>
    </w:p>
    <w:p w14:paraId="524FD6C8" w14:textId="60ABA1B7" w:rsidR="00AE102F" w:rsidRPr="00AE102F" w:rsidRDefault="00AE102F" w:rsidP="00AE102F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AE102F">
        <w:rPr>
          <w:sz w:val="24"/>
          <w:szCs w:val="24"/>
        </w:rPr>
        <w:t>new subscribers can join throughout the year on the 1</w:t>
      </w:r>
      <w:r w:rsidRPr="00AE102F">
        <w:rPr>
          <w:sz w:val="24"/>
          <w:szCs w:val="24"/>
          <w:vertAlign w:val="superscript"/>
        </w:rPr>
        <w:t>st</w:t>
      </w:r>
      <w:r w:rsidRPr="00AE102F">
        <w:rPr>
          <w:sz w:val="24"/>
          <w:szCs w:val="24"/>
        </w:rPr>
        <w:t xml:space="preserve"> of the month.</w:t>
      </w:r>
    </w:p>
    <w:p w14:paraId="41186A1D" w14:textId="5B3379F6" w:rsidR="00AE102F" w:rsidRDefault="00AE102F" w:rsidP="00AE10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Cancellations or reductions of units will only be granted in the event of unforeseen circumstances.</w:t>
      </w:r>
    </w:p>
    <w:p w14:paraId="60DABE90" w14:textId="716B072B" w:rsidR="00AE102F" w:rsidRDefault="00AE102F" w:rsidP="00AE10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Channel change can only be done once a year.</w:t>
      </w:r>
    </w:p>
    <w:p w14:paraId="31FEEBBE" w14:textId="5B64C35B" w:rsidR="00AE102F" w:rsidRDefault="00AE102F" w:rsidP="00AE10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 annual subscription increase is applicable on the 1 April.</w:t>
      </w:r>
    </w:p>
    <w:p w14:paraId="43A7571F" w14:textId="2E91BF4E" w:rsidR="00AE102F" w:rsidRDefault="00AE102F" w:rsidP="00AE102F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PVR functionality at the rate of R90 (ninety rand</w:t>
      </w:r>
      <w:r w:rsidR="00DC2F1D">
        <w:rPr>
          <w:sz w:val="24"/>
          <w:szCs w:val="24"/>
        </w:rPr>
        <w:t>) per month, subject to clause 4.4 of the Agreement.  It is for the occupant(s) to ensure that, when choosing this option, he/she/they have the correct DSTV decoder and / or other relevant equipment (where applicable) to receive this functionality. (</w:t>
      </w:r>
      <w:r w:rsidR="00DC2F1D">
        <w:rPr>
          <w:sz w:val="24"/>
          <w:szCs w:val="24"/>
        </w:rPr>
        <w:tab/>
        <w:t>OPTIONAL)</w:t>
      </w:r>
    </w:p>
    <w:p w14:paraId="1E0BD2B7" w14:textId="7A14D0E5" w:rsidR="00CC55BE" w:rsidRDefault="00DC2F1D" w:rsidP="000F0A0A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(Minimum of 3)</w:t>
      </w:r>
    </w:p>
    <w:p w14:paraId="0B9EE36C" w14:textId="296A23C1" w:rsidR="000F0A0A" w:rsidRDefault="000F0A0A" w:rsidP="000F0A0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Current extra ten channels:</w:t>
      </w:r>
    </w:p>
    <w:p w14:paraId="67EA76F5" w14:textId="38F0DE5A" w:rsidR="000F0A0A" w:rsidRDefault="000F0A0A" w:rsidP="000F0A0A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 xml:space="preserve">400 - BBC World News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403 - eNCA</w:t>
      </w:r>
    </w:p>
    <w:p w14:paraId="27BCA9B9" w14:textId="6C37EBBB" w:rsidR="00CC55BE" w:rsidRDefault="000F0A0A" w:rsidP="00DC2F1D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181 – National Geographic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179 – The Travel Channel</w:t>
      </w:r>
    </w:p>
    <w:p w14:paraId="385B6224" w14:textId="25DA8C98" w:rsidR="000F0A0A" w:rsidRDefault="000F0A0A" w:rsidP="00DC2F1D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182 – National Geographic Wild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402 – Sky News</w:t>
      </w:r>
    </w:p>
    <w:p w14:paraId="4C50709F" w14:textId="3B11D6D0" w:rsidR="000F0A0A" w:rsidRDefault="000F0A0A" w:rsidP="00DC2F1D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176 – Home Channel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174 – BBC Lifestyle</w:t>
      </w:r>
    </w:p>
    <w:p w14:paraId="366AC606" w14:textId="6B32DB91" w:rsidR="000F0A0A" w:rsidRDefault="000F0A0A" w:rsidP="00DC2F1D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401 – CNN International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123 – ITV Choice</w:t>
      </w:r>
    </w:p>
    <w:p w14:paraId="33646545" w14:textId="2D8DE92D" w:rsidR="00CC55BE" w:rsidRDefault="00CC55BE" w:rsidP="00DC2F1D">
      <w:pPr>
        <w:pStyle w:val="ListParagraph"/>
        <w:ind w:left="0"/>
        <w:rPr>
          <w:sz w:val="24"/>
          <w:szCs w:val="24"/>
        </w:rPr>
      </w:pPr>
    </w:p>
    <w:p w14:paraId="38372669" w14:textId="41CD602B" w:rsidR="00CC55BE" w:rsidRDefault="00DA6D07" w:rsidP="00DC2F1D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New channels cho</w:t>
      </w:r>
      <w:r w:rsidR="00475A6F">
        <w:rPr>
          <w:sz w:val="24"/>
          <w:szCs w:val="24"/>
        </w:rPr>
        <w:t>sen: (Please choose from attached page)</w:t>
      </w:r>
    </w:p>
    <w:p w14:paraId="7EEF3845" w14:textId="3A4EA96D" w:rsidR="00475A6F" w:rsidRDefault="00475A6F" w:rsidP="00DC2F1D">
      <w:pPr>
        <w:pStyle w:val="ListParagraph"/>
        <w:ind w:left="0"/>
        <w:rPr>
          <w:sz w:val="24"/>
          <w:szCs w:val="24"/>
        </w:rPr>
      </w:pPr>
    </w:p>
    <w:p w14:paraId="76C685E6" w14:textId="7B338BC4" w:rsidR="00475A6F" w:rsidRDefault="00475A6F" w:rsidP="00DC2F1D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0385CFCC" w14:textId="77777777" w:rsidR="00475A6F" w:rsidRDefault="00475A6F" w:rsidP="00DC2F1D">
      <w:pPr>
        <w:pStyle w:val="ListParagraph"/>
        <w:ind w:left="0"/>
        <w:rPr>
          <w:sz w:val="24"/>
          <w:szCs w:val="24"/>
        </w:rPr>
      </w:pPr>
    </w:p>
    <w:p w14:paraId="0DC60026" w14:textId="73D3E248" w:rsidR="00475A6F" w:rsidRDefault="00475A6F" w:rsidP="00DC2F1D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229CCBEF" w14:textId="77777777" w:rsidR="00475A6F" w:rsidRDefault="00475A6F" w:rsidP="00DC2F1D">
      <w:pPr>
        <w:pStyle w:val="ListParagraph"/>
        <w:ind w:left="0"/>
        <w:rPr>
          <w:sz w:val="24"/>
          <w:szCs w:val="24"/>
        </w:rPr>
      </w:pPr>
    </w:p>
    <w:p w14:paraId="1196ACA7" w14:textId="5C6A4487" w:rsidR="00475A6F" w:rsidRDefault="00475A6F" w:rsidP="00DC2F1D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67184BD9" w14:textId="77777777" w:rsidR="00475A6F" w:rsidRDefault="00475A6F" w:rsidP="00DC2F1D">
      <w:pPr>
        <w:pStyle w:val="ListParagraph"/>
        <w:ind w:left="0"/>
        <w:rPr>
          <w:sz w:val="24"/>
          <w:szCs w:val="24"/>
        </w:rPr>
      </w:pPr>
    </w:p>
    <w:p w14:paraId="13E2E3E7" w14:textId="74485953" w:rsidR="00475A6F" w:rsidRDefault="00475A6F" w:rsidP="00DC2F1D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1697CCA0" w14:textId="77777777" w:rsidR="00475A6F" w:rsidRDefault="00475A6F" w:rsidP="00DC2F1D">
      <w:pPr>
        <w:pStyle w:val="ListParagraph"/>
        <w:ind w:left="0"/>
        <w:rPr>
          <w:sz w:val="24"/>
          <w:szCs w:val="24"/>
        </w:rPr>
      </w:pPr>
    </w:p>
    <w:p w14:paraId="53329C83" w14:textId="76B76EA0" w:rsidR="00475A6F" w:rsidRDefault="00475A6F" w:rsidP="00DC2F1D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………………………………………………………………………………………………………………………………………………….</w:t>
      </w:r>
    </w:p>
    <w:p w14:paraId="5D2E2BF5" w14:textId="77777777" w:rsidR="00475A6F" w:rsidRDefault="00475A6F" w:rsidP="00DC2F1D">
      <w:pPr>
        <w:pStyle w:val="ListParagraph"/>
        <w:ind w:left="0"/>
        <w:rPr>
          <w:sz w:val="24"/>
          <w:szCs w:val="24"/>
        </w:rPr>
      </w:pPr>
    </w:p>
    <w:p w14:paraId="0CAB01A7" w14:textId="627FCBFD" w:rsidR="00475A6F" w:rsidRDefault="00475A6F" w:rsidP="00DC2F1D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Resident name</w:t>
      </w:r>
      <w:r>
        <w:rPr>
          <w:sz w:val="24"/>
          <w:szCs w:val="24"/>
        </w:rPr>
        <w:tab/>
        <w:t>……………………………………………………………………</w:t>
      </w:r>
    </w:p>
    <w:p w14:paraId="5BC19FD2" w14:textId="77777777" w:rsidR="00475A6F" w:rsidRDefault="00475A6F" w:rsidP="00DC2F1D">
      <w:pPr>
        <w:pStyle w:val="ListParagraph"/>
        <w:ind w:left="0"/>
        <w:rPr>
          <w:sz w:val="24"/>
          <w:szCs w:val="24"/>
        </w:rPr>
      </w:pPr>
    </w:p>
    <w:p w14:paraId="127DCC59" w14:textId="58DCE3AB" w:rsidR="00475A6F" w:rsidRDefault="00475A6F" w:rsidP="00DC2F1D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Resident signature</w:t>
      </w:r>
      <w:r>
        <w:rPr>
          <w:sz w:val="24"/>
          <w:szCs w:val="24"/>
        </w:rPr>
        <w:tab/>
        <w:t>……………………………………………………………………</w:t>
      </w:r>
    </w:p>
    <w:p w14:paraId="2E447334" w14:textId="13045807" w:rsidR="00475A6F" w:rsidRDefault="00475A6F" w:rsidP="00DC2F1D">
      <w:pPr>
        <w:pStyle w:val="ListParagraph"/>
        <w:ind w:left="0"/>
        <w:rPr>
          <w:sz w:val="24"/>
          <w:szCs w:val="24"/>
        </w:rPr>
      </w:pPr>
    </w:p>
    <w:p w14:paraId="169CCDDA" w14:textId="528413CC" w:rsidR="00AE102F" w:rsidRDefault="00475A6F" w:rsidP="0005362F">
      <w:pPr>
        <w:pStyle w:val="ListParagraph"/>
        <w:ind w:left="0"/>
        <w:rPr>
          <w:sz w:val="24"/>
          <w:szCs w:val="24"/>
        </w:rPr>
      </w:pPr>
      <w:r>
        <w:rPr>
          <w:sz w:val="24"/>
          <w:szCs w:val="24"/>
        </w:rPr>
        <w:t>Date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……………………………………………………………………</w:t>
      </w:r>
    </w:p>
    <w:p w14:paraId="2843D159" w14:textId="77777777" w:rsidR="00C226BF" w:rsidRDefault="00C226BF" w:rsidP="00C226BF">
      <w:pPr>
        <w:ind w:left="-810"/>
        <w:rPr>
          <w:sz w:val="24"/>
          <w:szCs w:val="24"/>
        </w:rPr>
      </w:pPr>
    </w:p>
    <w:p w14:paraId="4CC2FBFA" w14:textId="77777777" w:rsidR="00C226BF" w:rsidRDefault="00C226BF" w:rsidP="00C226BF"/>
    <w:p w14:paraId="1ED3CEAA" w14:textId="77777777" w:rsidR="007A7B2C" w:rsidRDefault="007A7B2C" w:rsidP="0029596B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14:paraId="3EAC0A5A" w14:textId="77777777" w:rsidR="00F63934" w:rsidRPr="007A7B2C" w:rsidRDefault="00F63934" w:rsidP="007A7B2C"/>
    <w:sectPr w:rsidR="00F63934" w:rsidRPr="007A7B2C" w:rsidSect="005B1EB9">
      <w:headerReference w:type="default" r:id="rId7"/>
      <w:footerReference w:type="default" r:id="rId8"/>
      <w:pgSz w:w="11906" w:h="16838"/>
      <w:pgMar w:top="2126" w:right="851" w:bottom="1418" w:left="1440" w:header="709" w:footer="12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B5D7AB" w14:textId="77777777" w:rsidR="00C67092" w:rsidRDefault="00C67092" w:rsidP="00FD1167">
      <w:pPr>
        <w:spacing w:after="0" w:line="240" w:lineRule="auto"/>
      </w:pPr>
      <w:r>
        <w:separator/>
      </w:r>
    </w:p>
  </w:endnote>
  <w:endnote w:type="continuationSeparator" w:id="0">
    <w:p w14:paraId="27DD2107" w14:textId="77777777" w:rsidR="00C67092" w:rsidRDefault="00C67092" w:rsidP="00FD11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D61A6A" w14:textId="77777777" w:rsidR="00FD1167" w:rsidRDefault="00982CEE">
    <w:pPr>
      <w:pStyle w:val="Footer"/>
    </w:pPr>
    <w:r>
      <w:rPr>
        <w:noProof/>
        <w:lang w:val="en-US"/>
      </w:rPr>
      <w:drawing>
        <wp:anchor distT="0" distB="0" distL="114300" distR="114300" simplePos="0" relativeHeight="251656704" behindDoc="0" locked="0" layoutInCell="1" allowOverlap="1" wp14:anchorId="16C381B5" wp14:editId="6553AE5B">
          <wp:simplePos x="0" y="0"/>
          <wp:positionH relativeFrom="margin">
            <wp:posOffset>-898048</wp:posOffset>
          </wp:positionH>
          <wp:positionV relativeFrom="paragraph">
            <wp:posOffset>21070</wp:posOffset>
          </wp:positionV>
          <wp:extent cx="7519121" cy="666750"/>
          <wp:effectExtent l="0" t="0" r="5715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Amdec-Group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9121" cy="666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C3AC2"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8752" behindDoc="0" locked="0" layoutInCell="1" allowOverlap="1" wp14:anchorId="5654BC56" wp14:editId="0BCA22EF">
              <wp:simplePos x="0" y="0"/>
              <wp:positionH relativeFrom="margin">
                <wp:posOffset>-469265</wp:posOffset>
              </wp:positionH>
              <wp:positionV relativeFrom="paragraph">
                <wp:posOffset>537210</wp:posOffset>
              </wp:positionV>
              <wp:extent cx="6457950" cy="257175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57950" cy="2571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4AAEFAE" w14:textId="021660AC" w:rsidR="00982CEE" w:rsidRDefault="00982CEE" w:rsidP="00982CEE">
                          <w:pPr>
                            <w:rPr>
                              <w:rFonts w:ascii="Arial" w:hAnsi="Arial" w:cs="Arial"/>
                              <w:color w:val="767171" w:themeColor="background2" w:themeShade="80"/>
                              <w:sz w:val="12"/>
                              <w:szCs w:val="12"/>
                            </w:rPr>
                          </w:pPr>
                          <w:r>
                            <w:rPr>
                              <w:rFonts w:ascii="Arial" w:hAnsi="Arial" w:cs="Arial"/>
                              <w:color w:val="767171" w:themeColor="background2" w:themeShade="80"/>
                              <w:sz w:val="12"/>
                              <w:szCs w:val="12"/>
                            </w:rPr>
                            <w:fldChar w:fldCharType="begin"/>
                          </w:r>
                          <w:r>
                            <w:rPr>
                              <w:rFonts w:ascii="Arial" w:hAnsi="Arial" w:cs="Arial"/>
                              <w:color w:val="767171" w:themeColor="background2" w:themeShade="80"/>
                              <w:sz w:val="12"/>
                              <w:szCs w:val="12"/>
                            </w:rPr>
                            <w:instrText xml:space="preserve"> FILENAME  \p  \* MERGEFORMAT </w:instrText>
                          </w:r>
                          <w:r>
                            <w:rPr>
                              <w:rFonts w:ascii="Arial" w:hAnsi="Arial" w:cs="Arial"/>
                              <w:color w:val="767171" w:themeColor="background2" w:themeShade="80"/>
                              <w:sz w:val="12"/>
                              <w:szCs w:val="12"/>
                            </w:rPr>
                            <w:fldChar w:fldCharType="separate"/>
                          </w:r>
                          <w:r w:rsidR="0005362F">
                            <w:rPr>
                              <w:rFonts w:ascii="Arial" w:hAnsi="Arial" w:cs="Arial"/>
                              <w:noProof/>
                              <w:color w:val="767171" w:themeColor="background2" w:themeShade="80"/>
                              <w:sz w:val="12"/>
                              <w:szCs w:val="12"/>
                            </w:rPr>
                            <w:t>\\AMDECFS01\EVG-Admin\Evergreen Muizenberg\EG Muiz Shared\Glynis General Management\Memos\2018\Memo 13 - DSTV letter sent to residents confirming choice of ten extra channels.docx</w:t>
                          </w:r>
                          <w:r>
                            <w:rPr>
                              <w:rFonts w:ascii="Arial" w:hAnsi="Arial" w:cs="Arial"/>
                              <w:color w:val="767171" w:themeColor="background2" w:themeShade="80"/>
                              <w:sz w:val="12"/>
                              <w:szCs w:val="12"/>
                            </w:rPr>
                            <w:fldChar w:fldCharType="end"/>
                          </w:r>
                        </w:p>
                        <w:p w14:paraId="0CB9E3A5" w14:textId="77777777" w:rsidR="005B1EB9" w:rsidRDefault="005B1EB9" w:rsidP="005B1EB9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654BC5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6.95pt;margin-top:42.3pt;width:508.5pt;height:20.2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" filled="f" stroked="f">
              <v:textbox>
                <w:txbxContent>
                  <w:p w14:paraId="64AAEFAE" w14:textId="021660AC" w:rsidR="00982CEE" w:rsidRDefault="00982CEE" w:rsidP="00982CEE">
                    <w:pPr>
                      <w:rPr>
                        <w:rFonts w:ascii="Arial" w:hAnsi="Arial" w:cs="Arial"/>
                        <w:color w:val="767171" w:themeColor="background2" w:themeShade="80"/>
                        <w:sz w:val="12"/>
                        <w:szCs w:val="12"/>
                      </w:rPr>
                    </w:pPr>
                    <w:r>
                      <w:rPr>
                        <w:rFonts w:ascii="Arial" w:hAnsi="Arial" w:cs="Arial"/>
                        <w:color w:val="767171" w:themeColor="background2" w:themeShade="80"/>
                        <w:sz w:val="12"/>
                        <w:szCs w:val="12"/>
                      </w:rPr>
                      <w:fldChar w:fldCharType="begin"/>
                    </w:r>
                    <w:r>
                      <w:rPr>
                        <w:rFonts w:ascii="Arial" w:hAnsi="Arial" w:cs="Arial"/>
                        <w:color w:val="767171" w:themeColor="background2" w:themeShade="80"/>
                        <w:sz w:val="12"/>
                        <w:szCs w:val="12"/>
                      </w:rPr>
                      <w:instrText xml:space="preserve"> FILENAME  \p  \* MERGEFORMAT </w:instrText>
                    </w:r>
                    <w:r>
                      <w:rPr>
                        <w:rFonts w:ascii="Arial" w:hAnsi="Arial" w:cs="Arial"/>
                        <w:color w:val="767171" w:themeColor="background2" w:themeShade="80"/>
                        <w:sz w:val="12"/>
                        <w:szCs w:val="12"/>
                      </w:rPr>
                      <w:fldChar w:fldCharType="separate"/>
                    </w:r>
                    <w:r w:rsidR="0005362F">
                      <w:rPr>
                        <w:rFonts w:ascii="Arial" w:hAnsi="Arial" w:cs="Arial"/>
                        <w:noProof/>
                        <w:color w:val="767171" w:themeColor="background2" w:themeShade="80"/>
                        <w:sz w:val="12"/>
                        <w:szCs w:val="12"/>
                      </w:rPr>
                      <w:t>\\AMDECFS01\EVG-Admin\Evergreen Muizenberg\EG Muiz Shared\Glynis General Management\Memos\2018\Memo 13 - DSTV letter sent to residents confirming choice of ten extra channels.docx</w:t>
                    </w:r>
                    <w:r>
                      <w:rPr>
                        <w:rFonts w:ascii="Arial" w:hAnsi="Arial" w:cs="Arial"/>
                        <w:color w:val="767171" w:themeColor="background2" w:themeShade="80"/>
                        <w:sz w:val="12"/>
                        <w:szCs w:val="12"/>
                      </w:rPr>
                      <w:fldChar w:fldCharType="end"/>
                    </w:r>
                  </w:p>
                  <w:p w14:paraId="0CB9E3A5" w14:textId="77777777" w:rsidR="005B1EB9" w:rsidRDefault="005B1EB9" w:rsidP="005B1EB9"/>
                </w:txbxContent>
              </v:textbox>
              <w10:wrap type="square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15FA2E" w14:textId="77777777" w:rsidR="00C67092" w:rsidRDefault="00C67092" w:rsidP="00FD1167">
      <w:pPr>
        <w:spacing w:after="0" w:line="240" w:lineRule="auto"/>
      </w:pPr>
      <w:r>
        <w:separator/>
      </w:r>
    </w:p>
  </w:footnote>
  <w:footnote w:type="continuationSeparator" w:id="0">
    <w:p w14:paraId="25D5EF09" w14:textId="77777777" w:rsidR="00C67092" w:rsidRDefault="00C67092" w:rsidP="00FD11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EE26F" w14:textId="77777777" w:rsidR="00FD1167" w:rsidRDefault="00FD1167">
    <w:pPr>
      <w:pStyle w:val="Header"/>
    </w:pPr>
    <w:r>
      <w:rPr>
        <w:noProof/>
        <w:lang w:val="en-US"/>
      </w:rPr>
      <w:drawing>
        <wp:anchor distT="0" distB="0" distL="114300" distR="114300" simplePos="0" relativeHeight="251657728" behindDoc="0" locked="0" layoutInCell="1" allowOverlap="1" wp14:anchorId="06BAFE3F" wp14:editId="4EB87DEB">
          <wp:simplePos x="0" y="0"/>
          <wp:positionH relativeFrom="margin">
            <wp:posOffset>-895350</wp:posOffset>
          </wp:positionH>
          <wp:positionV relativeFrom="paragraph">
            <wp:posOffset>-450215</wp:posOffset>
          </wp:positionV>
          <wp:extent cx="7513822" cy="1453701"/>
          <wp:effectExtent l="0" t="0" r="0" b="0"/>
          <wp:wrapNone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mdec-Group-Head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3822" cy="145370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86BA2"/>
    <w:multiLevelType w:val="hybridMultilevel"/>
    <w:tmpl w:val="94EE04BC"/>
    <w:lvl w:ilvl="0" w:tplc="A4E45704">
      <w:start w:val="1"/>
      <w:numFmt w:val="decimal"/>
      <w:lvlText w:val="%1"/>
      <w:lvlJc w:val="left"/>
      <w:pPr>
        <w:ind w:left="0" w:hanging="51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570" w:hanging="360"/>
      </w:pPr>
    </w:lvl>
    <w:lvl w:ilvl="2" w:tplc="0409001B" w:tentative="1">
      <w:start w:val="1"/>
      <w:numFmt w:val="lowerRoman"/>
      <w:lvlText w:val="%3."/>
      <w:lvlJc w:val="right"/>
      <w:pPr>
        <w:ind w:left="1290" w:hanging="180"/>
      </w:pPr>
    </w:lvl>
    <w:lvl w:ilvl="3" w:tplc="0409000F" w:tentative="1">
      <w:start w:val="1"/>
      <w:numFmt w:val="decimal"/>
      <w:lvlText w:val="%4."/>
      <w:lvlJc w:val="left"/>
      <w:pPr>
        <w:ind w:left="2010" w:hanging="360"/>
      </w:pPr>
    </w:lvl>
    <w:lvl w:ilvl="4" w:tplc="04090019" w:tentative="1">
      <w:start w:val="1"/>
      <w:numFmt w:val="lowerLetter"/>
      <w:lvlText w:val="%5."/>
      <w:lvlJc w:val="left"/>
      <w:pPr>
        <w:ind w:left="2730" w:hanging="360"/>
      </w:pPr>
    </w:lvl>
    <w:lvl w:ilvl="5" w:tplc="0409001B" w:tentative="1">
      <w:start w:val="1"/>
      <w:numFmt w:val="lowerRoman"/>
      <w:lvlText w:val="%6."/>
      <w:lvlJc w:val="right"/>
      <w:pPr>
        <w:ind w:left="3450" w:hanging="180"/>
      </w:pPr>
    </w:lvl>
    <w:lvl w:ilvl="6" w:tplc="0409000F" w:tentative="1">
      <w:start w:val="1"/>
      <w:numFmt w:val="decimal"/>
      <w:lvlText w:val="%7."/>
      <w:lvlJc w:val="left"/>
      <w:pPr>
        <w:ind w:left="4170" w:hanging="360"/>
      </w:pPr>
    </w:lvl>
    <w:lvl w:ilvl="7" w:tplc="04090019" w:tentative="1">
      <w:start w:val="1"/>
      <w:numFmt w:val="lowerLetter"/>
      <w:lvlText w:val="%8."/>
      <w:lvlJc w:val="left"/>
      <w:pPr>
        <w:ind w:left="4890" w:hanging="360"/>
      </w:pPr>
    </w:lvl>
    <w:lvl w:ilvl="8" w:tplc="0409001B" w:tentative="1">
      <w:start w:val="1"/>
      <w:numFmt w:val="lowerRoman"/>
      <w:lvlText w:val="%9."/>
      <w:lvlJc w:val="right"/>
      <w:pPr>
        <w:ind w:left="56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evenAndOddHeaders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0F8"/>
    <w:rsid w:val="0005362F"/>
    <w:rsid w:val="000D430E"/>
    <w:rsid w:val="000F0A0A"/>
    <w:rsid w:val="0010160E"/>
    <w:rsid w:val="001C3AC2"/>
    <w:rsid w:val="0029596B"/>
    <w:rsid w:val="002C40F8"/>
    <w:rsid w:val="002D3E8F"/>
    <w:rsid w:val="002D70D1"/>
    <w:rsid w:val="00337D2F"/>
    <w:rsid w:val="003F7E15"/>
    <w:rsid w:val="00475A6F"/>
    <w:rsid w:val="004A5DD5"/>
    <w:rsid w:val="004C3CBF"/>
    <w:rsid w:val="00544CF1"/>
    <w:rsid w:val="005B1EB9"/>
    <w:rsid w:val="00626D9F"/>
    <w:rsid w:val="00637260"/>
    <w:rsid w:val="007518EB"/>
    <w:rsid w:val="007A7B2C"/>
    <w:rsid w:val="007D6DAB"/>
    <w:rsid w:val="008130F4"/>
    <w:rsid w:val="00815167"/>
    <w:rsid w:val="008A1E9F"/>
    <w:rsid w:val="008B0721"/>
    <w:rsid w:val="0093422E"/>
    <w:rsid w:val="00935653"/>
    <w:rsid w:val="00971AC5"/>
    <w:rsid w:val="00982CEE"/>
    <w:rsid w:val="009C3451"/>
    <w:rsid w:val="009C53B8"/>
    <w:rsid w:val="009E14AE"/>
    <w:rsid w:val="00AD7E2C"/>
    <w:rsid w:val="00AE102F"/>
    <w:rsid w:val="00AE55E8"/>
    <w:rsid w:val="00B21B62"/>
    <w:rsid w:val="00B40C9D"/>
    <w:rsid w:val="00B87DBD"/>
    <w:rsid w:val="00C226BF"/>
    <w:rsid w:val="00C67092"/>
    <w:rsid w:val="00CA4040"/>
    <w:rsid w:val="00CC55BE"/>
    <w:rsid w:val="00DA6D07"/>
    <w:rsid w:val="00DC2F1D"/>
    <w:rsid w:val="00E75031"/>
    <w:rsid w:val="00EA1FE3"/>
    <w:rsid w:val="00F45123"/>
    <w:rsid w:val="00F63934"/>
    <w:rsid w:val="00FD1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4CCEF095"/>
  <w15:docId w15:val="{72B1BD77-15E6-4015-B6E7-ACC535B0F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A7B2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D1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1167"/>
  </w:style>
  <w:style w:type="paragraph" w:styleId="Footer">
    <w:name w:val="footer"/>
    <w:basedOn w:val="Normal"/>
    <w:link w:val="FooterChar"/>
    <w:uiPriority w:val="99"/>
    <w:unhideWhenUsed/>
    <w:rsid w:val="00FD116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1167"/>
  </w:style>
  <w:style w:type="paragraph" w:styleId="ListParagraph">
    <w:name w:val="List Paragraph"/>
    <w:basedOn w:val="Normal"/>
    <w:uiPriority w:val="34"/>
    <w:qFormat/>
    <w:rsid w:val="00AE1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1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Sandy Swift</dc:creator>
  <cp:lastModifiedBy>Glynis Smith</cp:lastModifiedBy>
  <cp:revision>6</cp:revision>
  <cp:lastPrinted>2018-10-09T07:56:00Z</cp:lastPrinted>
  <dcterms:created xsi:type="dcterms:W3CDTF">2018-10-09T05:58:00Z</dcterms:created>
  <dcterms:modified xsi:type="dcterms:W3CDTF">2018-10-09T10:31:00Z</dcterms:modified>
</cp:coreProperties>
</file>