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5E26" w14:textId="5E982C97" w:rsidR="003D11B5" w:rsidRDefault="003D11B5" w:rsidP="00CC2F72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F6CB37" w14:textId="77777777" w:rsidR="005B0B78" w:rsidRDefault="005B0B78" w:rsidP="003D11B5">
      <w:pPr>
        <w:pStyle w:val="Heading1"/>
        <w:jc w:val="center"/>
      </w:pPr>
      <w:r>
        <w:t>S</w:t>
      </w:r>
      <w:r w:rsidR="003D11B5">
        <w:t xml:space="preserve">ubmission to residents’ meeting on </w:t>
      </w:r>
      <w:r>
        <w:t>24 June 2019</w:t>
      </w:r>
    </w:p>
    <w:p w14:paraId="70B59385" w14:textId="1E8F7085" w:rsidR="003D11B5" w:rsidRDefault="005B0B78" w:rsidP="003D11B5">
      <w:pPr>
        <w:pStyle w:val="Heading1"/>
        <w:jc w:val="center"/>
      </w:pPr>
      <w:r>
        <w:t xml:space="preserve">concerning proposed </w:t>
      </w:r>
      <w:r w:rsidR="003D11B5">
        <w:t>changes to Management Structure</w:t>
      </w:r>
    </w:p>
    <w:p w14:paraId="55C7B9A7" w14:textId="6BC0E818" w:rsidR="009C4B7A" w:rsidRDefault="009C4B7A" w:rsidP="003D11B5">
      <w:pPr>
        <w:pStyle w:val="NoSpacing"/>
      </w:pPr>
    </w:p>
    <w:p w14:paraId="6294D1EF" w14:textId="77777777" w:rsidR="00CC2F72" w:rsidRDefault="00CC2F72" w:rsidP="003D11B5">
      <w:pPr>
        <w:pStyle w:val="NoSpacing"/>
      </w:pPr>
    </w:p>
    <w:p w14:paraId="6DC6D408" w14:textId="10923720" w:rsidR="009C4B7A" w:rsidRDefault="009C4B7A" w:rsidP="003D11B5">
      <w:pPr>
        <w:pStyle w:val="NoSpacing"/>
        <w:rPr>
          <w:b/>
        </w:rPr>
      </w:pPr>
      <w:r w:rsidRPr="00D667C4">
        <w:rPr>
          <w:b/>
        </w:rPr>
        <w:t>Introduction</w:t>
      </w:r>
    </w:p>
    <w:p w14:paraId="5459863D" w14:textId="097FB42C" w:rsidR="00D667C4" w:rsidRDefault="00D667C4" w:rsidP="003D11B5">
      <w:pPr>
        <w:pStyle w:val="NoSpacing"/>
        <w:rPr>
          <w:b/>
        </w:rPr>
      </w:pPr>
    </w:p>
    <w:p w14:paraId="6F89BDB4" w14:textId="62B6F3A7" w:rsidR="00D667C4" w:rsidRDefault="00D667C4" w:rsidP="003D11B5">
      <w:pPr>
        <w:pStyle w:val="NoSpacing"/>
      </w:pPr>
      <w:r w:rsidRPr="00D667C4">
        <w:t xml:space="preserve">The proposal set </w:t>
      </w:r>
      <w:r>
        <w:t>out in the attachment sent to residents on 4 June, is virtually identical to one submitted by Evergreen management to the previous Man</w:t>
      </w:r>
      <w:r w:rsidR="005B0B78">
        <w:t>agement Committee (Man</w:t>
      </w:r>
      <w:r>
        <w:t>com</w:t>
      </w:r>
      <w:r w:rsidR="005B0B78">
        <w:t>)</w:t>
      </w:r>
      <w:r>
        <w:t xml:space="preserve"> in 2018.</w:t>
      </w:r>
    </w:p>
    <w:p w14:paraId="7ED73638" w14:textId="2147F74F" w:rsidR="00D667C4" w:rsidRDefault="00D667C4" w:rsidP="003D11B5">
      <w:pPr>
        <w:pStyle w:val="NoSpacing"/>
      </w:pPr>
    </w:p>
    <w:p w14:paraId="7AA06458" w14:textId="781BF2A9" w:rsidR="004242C4" w:rsidRPr="00B30219" w:rsidRDefault="00D667C4" w:rsidP="003D11B5">
      <w:pPr>
        <w:pStyle w:val="NoSpacing"/>
      </w:pPr>
      <w:r w:rsidRPr="00B30219">
        <w:t>Th</w:t>
      </w:r>
      <w:r w:rsidR="004242C4" w:rsidRPr="00B30219">
        <w:t>o</w:t>
      </w:r>
      <w:r w:rsidRPr="00B30219">
        <w:t xml:space="preserve">se proposals were </w:t>
      </w:r>
      <w:r w:rsidR="00941195" w:rsidRPr="00B30219">
        <w:t xml:space="preserve">referred back to Evergreen’s legal department </w:t>
      </w:r>
      <w:r w:rsidRPr="00B30219">
        <w:t>because</w:t>
      </w:r>
      <w:r w:rsidR="00941195" w:rsidRPr="00B30219">
        <w:t>, among other things,</w:t>
      </w:r>
      <w:r w:rsidRPr="00B30219">
        <w:t xml:space="preserve"> they sought to </w:t>
      </w:r>
      <w:r w:rsidR="008A1975" w:rsidRPr="00B30219">
        <w:t xml:space="preserve">either </w:t>
      </w:r>
      <w:r w:rsidRPr="00B30219">
        <w:t>remove</w:t>
      </w:r>
      <w:r w:rsidR="004242C4" w:rsidRPr="00B30219">
        <w:t xml:space="preserve"> or dilute</w:t>
      </w:r>
      <w:r w:rsidRPr="00B30219">
        <w:t xml:space="preserve"> the </w:t>
      </w:r>
      <w:r w:rsidR="00AD4314" w:rsidRPr="00B30219">
        <w:t>influence of resident members o</w:t>
      </w:r>
      <w:r w:rsidR="009868A6">
        <w:t>f</w:t>
      </w:r>
      <w:r w:rsidR="00AD4314" w:rsidRPr="00B30219">
        <w:t xml:space="preserve"> </w:t>
      </w:r>
      <w:r w:rsidRPr="00B30219">
        <w:t>Mancom</w:t>
      </w:r>
      <w:r w:rsidR="00BD4B57">
        <w:t>.</w:t>
      </w:r>
    </w:p>
    <w:p w14:paraId="29DB262E" w14:textId="57548162" w:rsidR="00D667C4" w:rsidRDefault="00D667C4" w:rsidP="003D11B5">
      <w:pPr>
        <w:pStyle w:val="NoSpacing"/>
        <w:rPr>
          <w:b/>
        </w:rPr>
      </w:pPr>
    </w:p>
    <w:p w14:paraId="5FF4822A" w14:textId="42325EDF" w:rsidR="00D667C4" w:rsidRDefault="00D667C4" w:rsidP="003D11B5">
      <w:pPr>
        <w:pStyle w:val="NoSpacing"/>
        <w:rPr>
          <w:b/>
        </w:rPr>
      </w:pPr>
    </w:p>
    <w:p w14:paraId="216E7425" w14:textId="62F8F5EF" w:rsidR="00D667C4" w:rsidRPr="004242C4" w:rsidRDefault="004242C4" w:rsidP="003D11B5">
      <w:pPr>
        <w:pStyle w:val="NoSpacing"/>
        <w:rPr>
          <w:b/>
        </w:rPr>
      </w:pPr>
      <w:r w:rsidRPr="004242C4">
        <w:rPr>
          <w:b/>
        </w:rPr>
        <w:t>A brief history on the formation of Mancom</w:t>
      </w:r>
    </w:p>
    <w:p w14:paraId="2F91DFC5" w14:textId="77777777" w:rsidR="009C4B7A" w:rsidRDefault="009C4B7A" w:rsidP="003D11B5">
      <w:pPr>
        <w:pStyle w:val="NoSpacing"/>
      </w:pPr>
    </w:p>
    <w:p w14:paraId="4328C919" w14:textId="7FC22FFE" w:rsidR="008A1975" w:rsidRDefault="008A1975" w:rsidP="008A1975">
      <w:pPr>
        <w:pStyle w:val="NoSpacing"/>
      </w:pPr>
      <w:r>
        <w:t xml:space="preserve">Prior to the formation of the current Mancom, residents and Evergreen management consulted </w:t>
      </w:r>
      <w:r w:rsidR="00687E98">
        <w:t xml:space="preserve">through a </w:t>
      </w:r>
      <w:r>
        <w:t>forum called the Residents’ Committee (Rescom).</w:t>
      </w:r>
    </w:p>
    <w:p w14:paraId="79801EC1" w14:textId="77777777" w:rsidR="008A1975" w:rsidRDefault="008A1975" w:rsidP="003D11B5">
      <w:pPr>
        <w:pStyle w:val="NoSpacing"/>
      </w:pPr>
    </w:p>
    <w:p w14:paraId="15692AC1" w14:textId="37BDE46C" w:rsidR="004242C4" w:rsidRDefault="00B5747D" w:rsidP="003D11B5">
      <w:pPr>
        <w:pStyle w:val="NoSpacing"/>
      </w:pPr>
      <w:r>
        <w:t xml:space="preserve">Early in 2014, </w:t>
      </w:r>
      <w:r w:rsidR="003D11B5">
        <w:t xml:space="preserve">a group of </w:t>
      </w:r>
      <w:r w:rsidR="009A43AF">
        <w:t xml:space="preserve">concerned </w:t>
      </w:r>
      <w:r w:rsidR="003D11B5">
        <w:t xml:space="preserve">residents </w:t>
      </w:r>
      <w:r w:rsidR="00353883">
        <w:t xml:space="preserve">motivated </w:t>
      </w:r>
      <w:r w:rsidR="003D11B5">
        <w:t xml:space="preserve">the </w:t>
      </w:r>
      <w:r w:rsidR="00353883">
        <w:t xml:space="preserve">formalisation of the Management Association </w:t>
      </w:r>
      <w:r w:rsidR="005A5FA8">
        <w:t xml:space="preserve">as </w:t>
      </w:r>
      <w:r w:rsidR="008A1975">
        <w:t xml:space="preserve">provided for </w:t>
      </w:r>
      <w:r w:rsidR="005A5FA8">
        <w:t xml:space="preserve">in the </w:t>
      </w:r>
      <w:r w:rsidR="004242C4">
        <w:t>Retired Persons Act, which govern</w:t>
      </w:r>
      <w:r w:rsidR="003D3D4E">
        <w:t>s the operation of</w:t>
      </w:r>
      <w:r w:rsidR="004242C4">
        <w:t xml:space="preserve"> our village</w:t>
      </w:r>
      <w:r w:rsidR="007722D7">
        <w:t>.</w:t>
      </w:r>
    </w:p>
    <w:p w14:paraId="1850C2A2" w14:textId="77777777" w:rsidR="007722D7" w:rsidRDefault="007722D7" w:rsidP="003D11B5">
      <w:pPr>
        <w:pStyle w:val="NoSpacing"/>
      </w:pPr>
    </w:p>
    <w:p w14:paraId="6D47814A" w14:textId="57B81397" w:rsidR="005A5FA8" w:rsidRDefault="007722D7" w:rsidP="003D11B5">
      <w:pPr>
        <w:pStyle w:val="NoSpacing"/>
      </w:pPr>
      <w:r>
        <w:t>In terms of</w:t>
      </w:r>
      <w:r w:rsidR="004242C4">
        <w:t xml:space="preserve"> the Act</w:t>
      </w:r>
      <w:r>
        <w:t>, every person to whom a housing interest is alienated (i.e. by way of a L</w:t>
      </w:r>
      <w:r w:rsidR="00630AFF">
        <w:t>ife Right Agreement [L</w:t>
      </w:r>
      <w:r>
        <w:t>RA</w:t>
      </w:r>
      <w:r w:rsidR="00630AFF">
        <w:t>])</w:t>
      </w:r>
      <w:r>
        <w:t xml:space="preserve"> automatically becomes a member of the Management Association</w:t>
      </w:r>
      <w:r w:rsidR="009A43AF">
        <w:t xml:space="preserve">.  So, every person who is here today and </w:t>
      </w:r>
      <w:r w:rsidR="004A723C">
        <w:t xml:space="preserve">who </w:t>
      </w:r>
      <w:r w:rsidR="009A43AF">
        <w:t>has an LRA</w:t>
      </w:r>
      <w:r w:rsidR="002256A5">
        <w:t>,</w:t>
      </w:r>
      <w:r w:rsidR="009A43AF">
        <w:t xml:space="preserve"> is a member of the Management Association</w:t>
      </w:r>
      <w:r w:rsidR="003B763D">
        <w:t>.</w:t>
      </w:r>
    </w:p>
    <w:p w14:paraId="2E1EFE82" w14:textId="76168196" w:rsidR="009A43AF" w:rsidRDefault="009A43AF" w:rsidP="003D11B5">
      <w:pPr>
        <w:pStyle w:val="NoSpacing"/>
      </w:pPr>
    </w:p>
    <w:p w14:paraId="25D4DC0E" w14:textId="5298552C" w:rsidR="00687E98" w:rsidRDefault="009A43AF" w:rsidP="003D11B5">
      <w:pPr>
        <w:pStyle w:val="NoSpacing"/>
      </w:pPr>
      <w:r>
        <w:t>The</w:t>
      </w:r>
      <w:r w:rsidR="00694518">
        <w:t xml:space="preserve">re were several </w:t>
      </w:r>
      <w:r>
        <w:t>reason</w:t>
      </w:r>
      <w:r w:rsidR="00694518">
        <w:t>s</w:t>
      </w:r>
      <w:r>
        <w:t xml:space="preserve"> that the group </w:t>
      </w:r>
      <w:r w:rsidR="00694518">
        <w:t xml:space="preserve">to </w:t>
      </w:r>
      <w:r w:rsidR="008A1975">
        <w:t xml:space="preserve">which </w:t>
      </w:r>
      <w:r w:rsidR="00694518">
        <w:t>I</w:t>
      </w:r>
      <w:r w:rsidR="008A1975">
        <w:t xml:space="preserve"> have </w:t>
      </w:r>
      <w:r w:rsidR="00694518">
        <w:t>referred</w:t>
      </w:r>
      <w:r w:rsidR="001415BD">
        <w:t>,</w:t>
      </w:r>
      <w:r w:rsidR="00694518">
        <w:t xml:space="preserve"> </w:t>
      </w:r>
      <w:r w:rsidR="001415BD">
        <w:t xml:space="preserve">felt that the then Rescom should be replaced with a more </w:t>
      </w:r>
      <w:r w:rsidR="00687E98">
        <w:t>effective</w:t>
      </w:r>
      <w:r w:rsidR="001415BD">
        <w:t xml:space="preserve"> Management structure as envisaged in the legislation. </w:t>
      </w:r>
    </w:p>
    <w:p w14:paraId="21E3EC24" w14:textId="0AF0C746" w:rsidR="00687E98" w:rsidRDefault="00687E98" w:rsidP="003D11B5">
      <w:pPr>
        <w:pStyle w:val="NoSpacing"/>
      </w:pPr>
    </w:p>
    <w:p w14:paraId="6A310379" w14:textId="3DA62795" w:rsidR="00A6130D" w:rsidRDefault="00A6130D" w:rsidP="003D11B5">
      <w:pPr>
        <w:pStyle w:val="NoSpacing"/>
      </w:pPr>
      <w:r>
        <w:t xml:space="preserve">Consequently, the  group  convened </w:t>
      </w:r>
      <w:r w:rsidR="001D0E2C">
        <w:t xml:space="preserve">a Special General meeting of </w:t>
      </w:r>
      <w:r w:rsidR="0047721D">
        <w:t xml:space="preserve">the Management Association (i.e. </w:t>
      </w:r>
      <w:r w:rsidR="001D0E2C">
        <w:t>residents</w:t>
      </w:r>
      <w:r w:rsidR="0047721D">
        <w:t xml:space="preserve">) </w:t>
      </w:r>
      <w:r>
        <w:t xml:space="preserve">which was </w:t>
      </w:r>
      <w:r w:rsidR="001D0E2C">
        <w:t>held in April 201</w:t>
      </w:r>
      <w:r w:rsidR="002256A5">
        <w:t>4</w:t>
      </w:r>
      <w:r w:rsidR="00893EBC">
        <w:t>.</w:t>
      </w:r>
      <w:r w:rsidR="00A73C3A">
        <w:t xml:space="preserve"> The first </w:t>
      </w:r>
      <w:r w:rsidR="005A5FA8">
        <w:t xml:space="preserve">Management Committee </w:t>
      </w:r>
      <w:r w:rsidR="001D0E2C">
        <w:t xml:space="preserve">(which is a </w:t>
      </w:r>
      <w:r w:rsidR="00893EBC">
        <w:t>sub-</w:t>
      </w:r>
      <w:r w:rsidR="001D0E2C">
        <w:t xml:space="preserve">committee of the Management Association) </w:t>
      </w:r>
      <w:r>
        <w:t>was</w:t>
      </w:r>
      <w:r w:rsidR="001D0E2C">
        <w:t xml:space="preserve"> elected</w:t>
      </w:r>
      <w:r w:rsidR="004F04DC">
        <w:t>.</w:t>
      </w:r>
    </w:p>
    <w:p w14:paraId="5DBF727E" w14:textId="418561FA" w:rsidR="00A6130D" w:rsidRDefault="00A6130D" w:rsidP="003D11B5">
      <w:pPr>
        <w:pStyle w:val="NoSpacing"/>
      </w:pPr>
    </w:p>
    <w:p w14:paraId="73523109" w14:textId="781A28D0" w:rsidR="00687E98" w:rsidRDefault="00687E98" w:rsidP="00687E98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Following discussions </w:t>
      </w:r>
      <w:r w:rsidR="00C0532E">
        <w:rPr>
          <w:rFonts w:ascii="Calibri" w:hAnsi="Calibri" w:cs="Calibri"/>
        </w:rPr>
        <w:t>between the new Mancom and</w:t>
      </w:r>
      <w:r>
        <w:rPr>
          <w:rFonts w:ascii="Calibri" w:hAnsi="Calibri" w:cs="Calibri"/>
        </w:rPr>
        <w:t xml:space="preserve"> </w:t>
      </w:r>
      <w:r w:rsidR="00B4138D">
        <w:rPr>
          <w:rFonts w:ascii="Calibri" w:hAnsi="Calibri" w:cs="Calibri"/>
        </w:rPr>
        <w:t>Evergreen management</w:t>
      </w:r>
      <w:r w:rsidR="00C0532E">
        <w:rPr>
          <w:rFonts w:ascii="Calibri" w:hAnsi="Calibri" w:cs="Calibri"/>
        </w:rPr>
        <w:t>, it was agreed th</w:t>
      </w:r>
      <w:r>
        <w:rPr>
          <w:rFonts w:ascii="Calibri" w:hAnsi="Calibri" w:cs="Calibri"/>
        </w:rPr>
        <w:t xml:space="preserve">at </w:t>
      </w:r>
      <w:r w:rsidR="00C0532E">
        <w:rPr>
          <w:rFonts w:ascii="Calibri" w:hAnsi="Calibri" w:cs="Calibri"/>
        </w:rPr>
        <w:t xml:space="preserve">Mancom’s </w:t>
      </w:r>
      <w:r>
        <w:rPr>
          <w:rFonts w:ascii="Calibri" w:hAnsi="Calibri" w:cs="Calibri"/>
        </w:rPr>
        <w:t>five sub-committees would cover all the activities related to the running of the village. Consequently, Res</w:t>
      </w:r>
      <w:r w:rsidR="005B0B78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om agreed that it be disbanded and that its role and tasks be incorporated into the sub-committees of the </w:t>
      </w:r>
      <w:r w:rsidR="005B0B78">
        <w:rPr>
          <w:rFonts w:ascii="Calibri" w:hAnsi="Calibri" w:cs="Calibri"/>
        </w:rPr>
        <w:t xml:space="preserve"> new </w:t>
      </w:r>
      <w:r>
        <w:rPr>
          <w:rFonts w:ascii="Calibri" w:hAnsi="Calibri" w:cs="Calibri"/>
        </w:rPr>
        <w:t>Management Committee.  This was mentioned in my report, as Chairman of Mancom, to the AGM in 2015</w:t>
      </w:r>
      <w:r w:rsidR="003B763D">
        <w:rPr>
          <w:rFonts w:ascii="Calibri" w:hAnsi="Calibri" w:cs="Calibri"/>
        </w:rPr>
        <w:t>.</w:t>
      </w:r>
    </w:p>
    <w:p w14:paraId="289CD39B" w14:textId="236E9ED4" w:rsidR="00687E98" w:rsidRDefault="00687E98" w:rsidP="003D11B5">
      <w:pPr>
        <w:pStyle w:val="NoSpacing"/>
      </w:pPr>
    </w:p>
    <w:p w14:paraId="65CFE35C" w14:textId="0246A95A" w:rsidR="00CC2F72" w:rsidRDefault="00CC2F72">
      <w:r>
        <w:br w:type="page"/>
      </w:r>
    </w:p>
    <w:p w14:paraId="6BDB87E8" w14:textId="77777777" w:rsidR="00687E98" w:rsidRDefault="00687E98" w:rsidP="003D11B5">
      <w:pPr>
        <w:pStyle w:val="NoSpacing"/>
      </w:pPr>
    </w:p>
    <w:p w14:paraId="14F2E7E0" w14:textId="5FCC0D32" w:rsidR="005A5FA8" w:rsidRDefault="00BF7344" w:rsidP="00BF7344">
      <w:pPr>
        <w:rPr>
          <w:b/>
        </w:rPr>
      </w:pPr>
      <w:r w:rsidRPr="009A191B">
        <w:rPr>
          <w:b/>
          <w:u w:val="single"/>
        </w:rPr>
        <w:t>Delegation</w:t>
      </w:r>
      <w:r>
        <w:rPr>
          <w:b/>
        </w:rPr>
        <w:t xml:space="preserve"> of powers by the </w:t>
      </w:r>
      <w:r w:rsidR="001D0E2C" w:rsidRPr="001D0E2C">
        <w:rPr>
          <w:b/>
        </w:rPr>
        <w:t xml:space="preserve">Management Association </w:t>
      </w:r>
    </w:p>
    <w:p w14:paraId="360532CC" w14:textId="3DB79334" w:rsidR="0048364C" w:rsidRDefault="002256A5" w:rsidP="00BF7344">
      <w:r>
        <w:t xml:space="preserve">Clearly, it would be impractical to have a </w:t>
      </w:r>
      <w:r w:rsidR="008A1975">
        <w:t>group</w:t>
      </w:r>
      <w:r>
        <w:t xml:space="preserve"> of 65 residents trying to run a village </w:t>
      </w:r>
      <w:r w:rsidR="0048364C">
        <w:t xml:space="preserve">and the legislation acknowledges this by </w:t>
      </w:r>
      <w:r w:rsidR="00C0532E">
        <w:t>providing for</w:t>
      </w:r>
      <w:r w:rsidR="0048364C">
        <w:t xml:space="preserve"> the appointment of a </w:t>
      </w:r>
      <w:r w:rsidR="00C0532E">
        <w:t>sub-</w:t>
      </w:r>
      <w:r w:rsidR="0048364C">
        <w:t xml:space="preserve">committee of the Management Association which we call Mancom. </w:t>
      </w:r>
    </w:p>
    <w:p w14:paraId="782B1037" w14:textId="76CCF99D" w:rsidR="0048364C" w:rsidRDefault="0048364C" w:rsidP="00BF7344">
      <w:r>
        <w:t>Mancom, subject to the broad directions given by the Management Association, usually at AGM</w:t>
      </w:r>
      <w:r w:rsidR="004F1AFD">
        <w:t xml:space="preserve">s, is responsible </w:t>
      </w:r>
      <w:r w:rsidR="00BF7344">
        <w:t xml:space="preserve">for overseeing all </w:t>
      </w:r>
      <w:r>
        <w:t xml:space="preserve">aspects of running the village.  </w:t>
      </w:r>
    </w:p>
    <w:p w14:paraId="04AC0096" w14:textId="6EE94A8C" w:rsidR="0007410C" w:rsidRDefault="00BF7344" w:rsidP="00BF7344">
      <w:r w:rsidRPr="008A1975">
        <w:t>R</w:t>
      </w:r>
      <w:r w:rsidR="0007410C" w:rsidRPr="008A1975">
        <w:t>esidents</w:t>
      </w:r>
      <w:r w:rsidRPr="008A1975">
        <w:t>,</w:t>
      </w:r>
      <w:r w:rsidR="0007410C" w:rsidRPr="008A1975">
        <w:t xml:space="preserve"> understandably, </w:t>
      </w:r>
      <w:r w:rsidRPr="008A1975">
        <w:t xml:space="preserve">are </w:t>
      </w:r>
      <w:r w:rsidR="00687E98">
        <w:t xml:space="preserve">also </w:t>
      </w:r>
      <w:r w:rsidR="0007410C" w:rsidRPr="008A1975">
        <w:t xml:space="preserve">not </w:t>
      </w:r>
      <w:r w:rsidR="0047721D">
        <w:t>interested in</w:t>
      </w:r>
      <w:r w:rsidRPr="008A1975">
        <w:t xml:space="preserve"> get</w:t>
      </w:r>
      <w:r w:rsidR="0047721D">
        <w:t xml:space="preserve">ting </w:t>
      </w:r>
      <w:r w:rsidRPr="008A1975">
        <w:t xml:space="preserve">involved </w:t>
      </w:r>
      <w:r w:rsidR="0048364C" w:rsidRPr="008A1975">
        <w:t xml:space="preserve">in </w:t>
      </w:r>
      <w:r w:rsidR="0007410C" w:rsidRPr="008A1975">
        <w:t xml:space="preserve">day to day </w:t>
      </w:r>
      <w:r w:rsidR="00FF31CD" w:rsidRPr="008A1975">
        <w:t>opera</w:t>
      </w:r>
      <w:r w:rsidR="002256A5" w:rsidRPr="008A1975">
        <w:t>t</w:t>
      </w:r>
      <w:r w:rsidR="00FF31CD" w:rsidRPr="008A1975">
        <w:t>ional matters</w:t>
      </w:r>
      <w:r w:rsidRPr="008A1975">
        <w:t xml:space="preserve"> and the legislation consequently permits the appointment of a Managing Agent</w:t>
      </w:r>
      <w:r w:rsidR="002B5DB9">
        <w:t xml:space="preserve"> </w:t>
      </w:r>
      <w:r w:rsidRPr="008A1975">
        <w:t xml:space="preserve">to </w:t>
      </w:r>
      <w:r w:rsidR="009A191B">
        <w:t xml:space="preserve">which such responsibilities can be </w:t>
      </w:r>
      <w:r w:rsidR="009A191B" w:rsidRPr="00687E98">
        <w:rPr>
          <w:u w:val="single"/>
        </w:rPr>
        <w:t>delegated</w:t>
      </w:r>
      <w:r w:rsidR="009A191B">
        <w:t>.</w:t>
      </w:r>
      <w:r w:rsidRPr="008A1975">
        <w:t xml:space="preserve"> The Management Association, at </w:t>
      </w:r>
      <w:r w:rsidR="002B5DB9">
        <w:t>successive</w:t>
      </w:r>
      <w:r w:rsidRPr="008A1975">
        <w:t xml:space="preserve"> AGM’s, has agreed</w:t>
      </w:r>
      <w:r w:rsidR="002256A5" w:rsidRPr="008A1975">
        <w:t xml:space="preserve"> to the continuation of Evergreen Lifestyle Villages as Managing Agent</w:t>
      </w:r>
      <w:r w:rsidRPr="008A1975">
        <w:t>.</w:t>
      </w:r>
      <w:r w:rsidR="0007410C" w:rsidRPr="008A1975">
        <w:t xml:space="preserve"> </w:t>
      </w:r>
    </w:p>
    <w:p w14:paraId="06DDC47D" w14:textId="77777777" w:rsidR="00CC2F72" w:rsidRDefault="00CC2F72" w:rsidP="00BF7344"/>
    <w:p w14:paraId="0FBEF8B4" w14:textId="51241943" w:rsidR="00994F3B" w:rsidRPr="009A191B" w:rsidRDefault="00F475A9" w:rsidP="00BF7344">
      <w:pPr>
        <w:rPr>
          <w:b/>
        </w:rPr>
      </w:pPr>
      <w:r>
        <w:rPr>
          <w:b/>
        </w:rPr>
        <w:t xml:space="preserve">Developments </w:t>
      </w:r>
      <w:r w:rsidR="009A191B" w:rsidRPr="009A191B">
        <w:rPr>
          <w:b/>
        </w:rPr>
        <w:t>in later LRA’s</w:t>
      </w:r>
    </w:p>
    <w:p w14:paraId="3CD239B6" w14:textId="7901C13B" w:rsidR="00994F3B" w:rsidRDefault="009A191B" w:rsidP="00BF7344">
      <w:r>
        <w:t xml:space="preserve">I have, in the past, been asked by certain residents to advise them on </w:t>
      </w:r>
      <w:r w:rsidR="00687E98">
        <w:t>aspects of</w:t>
      </w:r>
      <w:r>
        <w:t xml:space="preserve"> their LRA’s.</w:t>
      </w:r>
    </w:p>
    <w:p w14:paraId="35671FFE" w14:textId="1092FEF7" w:rsidR="002B5DB9" w:rsidRDefault="009A191B" w:rsidP="00BF7344">
      <w:r>
        <w:t>In doing so</w:t>
      </w:r>
      <w:r w:rsidR="00C07D2A">
        <w:t>,</w:t>
      </w:r>
      <w:r>
        <w:t xml:space="preserve"> I came across the following clause in an LRA in 2015:</w:t>
      </w:r>
    </w:p>
    <w:p w14:paraId="21E21F63" w14:textId="12F05CBA" w:rsidR="009A191B" w:rsidRPr="005B0B78" w:rsidRDefault="009A191B" w:rsidP="00BF7344">
      <w:pPr>
        <w:rPr>
          <w:i/>
          <w:iCs/>
        </w:rPr>
      </w:pPr>
      <w:r>
        <w:t xml:space="preserve">Clause 8.2 </w:t>
      </w:r>
      <w:r w:rsidR="005B0B78">
        <w:t xml:space="preserve"> </w:t>
      </w:r>
      <w:r w:rsidR="005B0B78" w:rsidRPr="005B0B78">
        <w:rPr>
          <w:i/>
          <w:iCs/>
        </w:rPr>
        <w:t>“</w:t>
      </w:r>
      <w:r w:rsidRPr="005B0B78">
        <w:rPr>
          <w:i/>
          <w:iCs/>
          <w:u w:val="single"/>
        </w:rPr>
        <w:t>The Management Association</w:t>
      </w:r>
      <w:r w:rsidRPr="005B0B78">
        <w:rPr>
          <w:i/>
          <w:iCs/>
        </w:rPr>
        <w:t xml:space="preserve"> has </w:t>
      </w:r>
      <w:r w:rsidRPr="005B0B78">
        <w:rPr>
          <w:i/>
          <w:iCs/>
          <w:u w:val="single"/>
        </w:rPr>
        <w:t>ceded</w:t>
      </w:r>
      <w:r w:rsidRPr="005B0B78">
        <w:rPr>
          <w:i/>
          <w:iCs/>
        </w:rPr>
        <w:t xml:space="preserve"> all its powers, duties and obligations, as provided for in the Retired Persons Act, to the Managing Agent.</w:t>
      </w:r>
      <w:r w:rsidR="005B0B78" w:rsidRPr="005B0B78">
        <w:rPr>
          <w:i/>
          <w:iCs/>
        </w:rPr>
        <w:t>”</w:t>
      </w:r>
    </w:p>
    <w:p w14:paraId="484709AA" w14:textId="00620CD9" w:rsidR="009A191B" w:rsidRDefault="001A03EA" w:rsidP="00BF7344">
      <w:r>
        <w:t xml:space="preserve">I was not aware of this and consequently asked Evergreen Management to provide me with information / evidence of the cession.  They are unable to do so because the </w:t>
      </w:r>
      <w:r w:rsidR="00687E98">
        <w:t xml:space="preserve">simple </w:t>
      </w:r>
      <w:r>
        <w:t xml:space="preserve">fact is that the Management Association has never ceded (note – not delegated) it’s powers. </w:t>
      </w:r>
    </w:p>
    <w:p w14:paraId="5E9B5578" w14:textId="09D3D239" w:rsidR="001A03EA" w:rsidRDefault="00AA44A9" w:rsidP="00BF7344">
      <w:r>
        <w:t>I f</w:t>
      </w:r>
      <w:r w:rsidR="00CB630D">
        <w:t>ound</w:t>
      </w:r>
      <w:r>
        <w:t xml:space="preserve"> </w:t>
      </w:r>
      <w:r w:rsidR="00CB630D">
        <w:t xml:space="preserve">it </w:t>
      </w:r>
      <w:r>
        <w:t xml:space="preserve">worrying </w:t>
      </w:r>
      <w:r w:rsidR="00CB630D">
        <w:t xml:space="preserve">that LRA’s continue to include </w:t>
      </w:r>
      <w:r w:rsidR="00C07D2A">
        <w:t xml:space="preserve">this </w:t>
      </w:r>
      <w:r w:rsidR="00CB630D">
        <w:t>misstatement.</w:t>
      </w:r>
    </w:p>
    <w:p w14:paraId="692CD76D" w14:textId="7915207B" w:rsidR="001A03EA" w:rsidRDefault="00F71ABD" w:rsidP="00BF7344">
      <w:r>
        <w:t>A more recent LRA from 2017 also proved of interest in that it ma</w:t>
      </w:r>
      <w:r w:rsidR="000A0AEC">
        <w:t>de</w:t>
      </w:r>
      <w:r>
        <w:t xml:space="preserve"> no mention of either the Management Association </w:t>
      </w:r>
      <w:r w:rsidR="00F475A9">
        <w:t xml:space="preserve">or the Managing Agent </w:t>
      </w:r>
      <w:r>
        <w:t>(in contrast with earlier LRA’s )</w:t>
      </w:r>
      <w:r w:rsidR="00F475A9">
        <w:t>.</w:t>
      </w:r>
    </w:p>
    <w:p w14:paraId="12A4CBC2" w14:textId="094E2D5B" w:rsidR="00B5747D" w:rsidRDefault="00F475A9" w:rsidP="00F475A9">
      <w:pPr>
        <w:ind w:left="709" w:hanging="709"/>
        <w:rPr>
          <w:i/>
        </w:rPr>
      </w:pPr>
      <w:r>
        <w:t>Instead, a new definition ha</w:t>
      </w:r>
      <w:r w:rsidR="000A0AEC">
        <w:t>d</w:t>
      </w:r>
      <w:r>
        <w:t xml:space="preserve"> been inserted defining the term </w:t>
      </w:r>
      <w:r w:rsidR="00537259">
        <w:t>“</w:t>
      </w:r>
      <w:r w:rsidRPr="00537259">
        <w:rPr>
          <w:i/>
        </w:rPr>
        <w:t>operato</w:t>
      </w:r>
      <w:r w:rsidR="00537259" w:rsidRPr="00537259">
        <w:rPr>
          <w:i/>
        </w:rPr>
        <w:t>r</w:t>
      </w:r>
      <w:r w:rsidR="00537259">
        <w:t>”</w:t>
      </w:r>
      <w:r>
        <w:t xml:space="preserve"> as:</w:t>
      </w:r>
      <w:r>
        <w:br/>
      </w:r>
      <w:r>
        <w:tab/>
      </w:r>
      <w:r w:rsidR="00B4138D">
        <w:rPr>
          <w:i/>
        </w:rPr>
        <w:t>Evergreen management</w:t>
      </w:r>
      <w:r w:rsidRPr="00F475A9">
        <w:rPr>
          <w:i/>
        </w:rPr>
        <w:t xml:space="preserve"> or such other person appointed by the seller from time to time to manage the scheme on behalf of the Seller and Developer.</w:t>
      </w:r>
    </w:p>
    <w:p w14:paraId="37D88E1A" w14:textId="3D6A3473" w:rsidR="00F475A9" w:rsidRDefault="000A0AEC" w:rsidP="00B5747D">
      <w:pPr>
        <w:rPr>
          <w:i/>
        </w:rPr>
      </w:pPr>
      <w:r w:rsidRPr="00B5747D">
        <w:t xml:space="preserve">Note that there is no mention of </w:t>
      </w:r>
      <w:r w:rsidR="00B91D26" w:rsidRPr="00B5747D">
        <w:t xml:space="preserve">the interests of </w:t>
      </w:r>
      <w:r w:rsidRPr="00B5747D">
        <w:t>residents</w:t>
      </w:r>
      <w:r w:rsidR="00B5747D">
        <w:rPr>
          <w:i/>
        </w:rPr>
        <w:t xml:space="preserve"> </w:t>
      </w:r>
      <w:r w:rsidR="00B5747D" w:rsidRPr="00B5747D">
        <w:t>o</w:t>
      </w:r>
      <w:r w:rsidR="00B5747D">
        <w:t>r</w:t>
      </w:r>
      <w:r w:rsidR="00B5747D" w:rsidRPr="00B5747D">
        <w:t xml:space="preserve"> </w:t>
      </w:r>
      <w:r w:rsidR="00B5747D">
        <w:t xml:space="preserve">of </w:t>
      </w:r>
      <w:r w:rsidR="00B5747D" w:rsidRPr="00B5747D">
        <w:t>the fact that</w:t>
      </w:r>
      <w:r w:rsidR="00B5747D">
        <w:t xml:space="preserve">, in terms of the Act, the Managing Agent is appointed by the Management Association </w:t>
      </w:r>
      <w:r w:rsidR="002F0284">
        <w:t xml:space="preserve">and, </w:t>
      </w:r>
      <w:r w:rsidR="002F0284" w:rsidRPr="00CB630D">
        <w:rPr>
          <w:u w:val="single"/>
        </w:rPr>
        <w:t>importantly</w:t>
      </w:r>
      <w:r w:rsidR="002F0284">
        <w:t>, on an annual basis</w:t>
      </w:r>
      <w:r>
        <w:rPr>
          <w:i/>
        </w:rPr>
        <w:t>.</w:t>
      </w:r>
    </w:p>
    <w:p w14:paraId="2F1F7257" w14:textId="19808419" w:rsidR="00590129" w:rsidRDefault="00F475A9" w:rsidP="00F475A9">
      <w:r>
        <w:t xml:space="preserve">There is a </w:t>
      </w:r>
      <w:r w:rsidR="00590129">
        <w:t xml:space="preserve">clear </w:t>
      </w:r>
      <w:r>
        <w:t>pattern in the development of LRA’s over the years</w:t>
      </w:r>
      <w:r w:rsidR="005B34E3">
        <w:t xml:space="preserve">, </w:t>
      </w:r>
      <w:r w:rsidR="00175FD9">
        <w:t>the intention</w:t>
      </w:r>
      <w:r w:rsidR="005B34E3">
        <w:t xml:space="preserve"> of which</w:t>
      </w:r>
      <w:r>
        <w:t xml:space="preserve"> </w:t>
      </w:r>
      <w:r w:rsidR="00590129">
        <w:t>appears to be</w:t>
      </w:r>
    </w:p>
    <w:p w14:paraId="2523ACCC" w14:textId="4110B99C" w:rsidR="00590129" w:rsidRDefault="001D240D" w:rsidP="00590129">
      <w:pPr>
        <w:pStyle w:val="ListParagraph"/>
        <w:numPr>
          <w:ilvl w:val="0"/>
          <w:numId w:val="4"/>
        </w:numPr>
      </w:pPr>
      <w:r>
        <w:t xml:space="preserve">the </w:t>
      </w:r>
      <w:r w:rsidR="00590129">
        <w:t>circumventi</w:t>
      </w:r>
      <w:r>
        <w:t xml:space="preserve">on of </w:t>
      </w:r>
      <w:r w:rsidR="00590129">
        <w:t xml:space="preserve"> the provisions of the Act and its regulations and, thereby</w:t>
      </w:r>
    </w:p>
    <w:p w14:paraId="4F05279C" w14:textId="09665CC1" w:rsidR="00F475A9" w:rsidRDefault="00590129" w:rsidP="00590129">
      <w:pPr>
        <w:pStyle w:val="ListParagraph"/>
        <w:numPr>
          <w:ilvl w:val="0"/>
          <w:numId w:val="4"/>
        </w:numPr>
      </w:pPr>
      <w:r>
        <w:t xml:space="preserve">the </w:t>
      </w:r>
      <w:r w:rsidR="00F475A9">
        <w:t>remov</w:t>
      </w:r>
      <w:r w:rsidR="005B34E3">
        <w:t xml:space="preserve">al of </w:t>
      </w:r>
      <w:r w:rsidR="00F475A9">
        <w:t>the power vested in the Management Association.</w:t>
      </w:r>
    </w:p>
    <w:p w14:paraId="347B8FAA" w14:textId="04C7AAFB" w:rsidR="00CC2F72" w:rsidRDefault="00CC2F72">
      <w:r>
        <w:br w:type="page"/>
      </w:r>
    </w:p>
    <w:p w14:paraId="7AF7222B" w14:textId="77777777" w:rsidR="00F475A9" w:rsidRPr="00F475A9" w:rsidRDefault="00F475A9" w:rsidP="00F475A9">
      <w:pPr>
        <w:ind w:left="709" w:hanging="709"/>
      </w:pPr>
    </w:p>
    <w:p w14:paraId="587BDBBB" w14:textId="77777777" w:rsidR="003F73F0" w:rsidRPr="003D11B5" w:rsidRDefault="003F73F0" w:rsidP="003F73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Our collective investment in the village</w:t>
      </w:r>
    </w:p>
    <w:p w14:paraId="22A97C43" w14:textId="5BF94832" w:rsidR="003F73F0" w:rsidRDefault="003F73F0" w:rsidP="003F73F0">
      <w:pPr>
        <w:pStyle w:val="NoSpacing"/>
        <w:rPr>
          <w:b/>
        </w:rPr>
      </w:pPr>
    </w:p>
    <w:p w14:paraId="5B10DC52" w14:textId="1D943D0F" w:rsidR="003F73F0" w:rsidRDefault="00175FD9" w:rsidP="003F73F0">
      <w:pPr>
        <w:pStyle w:val="NoSpacing"/>
      </w:pPr>
      <w:r>
        <w:t>W</w:t>
      </w:r>
      <w:r w:rsidR="003F73F0">
        <w:t xml:space="preserve">e, the current residents, have a significant combined investment in the village, comprising </w:t>
      </w:r>
      <w:r w:rsidR="00EB2A18">
        <w:t xml:space="preserve">what are essentially, </w:t>
      </w:r>
      <w:r w:rsidR="003F73F0">
        <w:t xml:space="preserve">interest free loans, amounting to something </w:t>
      </w:r>
      <w:r w:rsidR="000A0AEC">
        <w:t>well o</w:t>
      </w:r>
      <w:r w:rsidR="003F73F0">
        <w:t xml:space="preserve">ver R200 </w:t>
      </w:r>
      <w:r w:rsidR="000A0AEC">
        <w:t>million</w:t>
      </w:r>
      <w:r w:rsidR="00C865BF">
        <w:t xml:space="preserve"> at a conservative estimate.</w:t>
      </w:r>
      <w:r w:rsidR="003F73F0">
        <w:t xml:space="preserve"> </w:t>
      </w:r>
    </w:p>
    <w:p w14:paraId="30E128A8" w14:textId="77777777" w:rsidR="003F73F0" w:rsidRDefault="003F73F0" w:rsidP="003F73F0">
      <w:pPr>
        <w:pStyle w:val="NoSpacing"/>
      </w:pPr>
    </w:p>
    <w:p w14:paraId="48E179F7" w14:textId="7E3EE878" w:rsidR="003F73F0" w:rsidRDefault="00C865BF" w:rsidP="003F73F0">
      <w:pPr>
        <w:pStyle w:val="NoSpacing"/>
      </w:pPr>
      <w:r>
        <w:t>Consequently,</w:t>
      </w:r>
      <w:r w:rsidR="003F73F0">
        <w:t xml:space="preserve"> we</w:t>
      </w:r>
      <w:r w:rsidR="00175FD9">
        <w:t xml:space="preserve"> </w:t>
      </w:r>
      <w:r w:rsidR="003F73F0">
        <w:t xml:space="preserve">should </w:t>
      </w:r>
      <w:r w:rsidR="00175FD9">
        <w:t>be able to influence</w:t>
      </w:r>
      <w:r w:rsidR="003F73F0">
        <w:t xml:space="preserve"> </w:t>
      </w:r>
      <w:r w:rsidR="003F73F0" w:rsidRPr="002629C4">
        <w:rPr>
          <w:b/>
          <w:u w:val="single"/>
        </w:rPr>
        <w:t>major</w:t>
      </w:r>
      <w:r w:rsidR="003F73F0">
        <w:t xml:space="preserve"> decisions affecting the future of our village. </w:t>
      </w:r>
    </w:p>
    <w:p w14:paraId="0D10D6C5" w14:textId="77777777" w:rsidR="003F73F0" w:rsidRDefault="003F73F0" w:rsidP="003F73F0">
      <w:pPr>
        <w:pStyle w:val="NoSpacing"/>
      </w:pPr>
    </w:p>
    <w:p w14:paraId="2E9F9802" w14:textId="77777777" w:rsidR="00CC2F72" w:rsidRDefault="00CC2F72" w:rsidP="00BF7344">
      <w:pPr>
        <w:rPr>
          <w:b/>
        </w:rPr>
      </w:pPr>
    </w:p>
    <w:p w14:paraId="038B8901" w14:textId="75E6B44B" w:rsidR="003F73F0" w:rsidRDefault="00C865BF" w:rsidP="00BF7344">
      <w:pPr>
        <w:rPr>
          <w:b/>
        </w:rPr>
      </w:pPr>
      <w:r>
        <w:rPr>
          <w:b/>
        </w:rPr>
        <w:t>The proposal</w:t>
      </w:r>
    </w:p>
    <w:p w14:paraId="06E9638D" w14:textId="7F0DAE82" w:rsidR="002629C4" w:rsidRDefault="002629C4" w:rsidP="00BF7344">
      <w:r>
        <w:t>The proposal recommends reverting to a structure that was discarded some years ago because it wasn’t effective.</w:t>
      </w:r>
    </w:p>
    <w:p w14:paraId="14F584DA" w14:textId="77777777" w:rsidR="00492B94" w:rsidRDefault="00CB630D" w:rsidP="00BF7344">
      <w:r>
        <w:t xml:space="preserve">It </w:t>
      </w:r>
      <w:r w:rsidR="002629C4">
        <w:t xml:space="preserve">suggests that there will merely be a name change </w:t>
      </w:r>
      <w:r w:rsidR="00DB59CE">
        <w:t xml:space="preserve">from Mancom to Rescom. That is not quite true as Mancom will continue to </w:t>
      </w:r>
      <w:proofErr w:type="gramStart"/>
      <w:r w:rsidR="00DB59CE">
        <w:t>exist</w:t>
      </w:r>
      <w:proofErr w:type="gramEnd"/>
      <w:r w:rsidR="00DB59CE">
        <w:t xml:space="preserve"> but the proposal is silent as to what purpose Mancom will serve. </w:t>
      </w:r>
    </w:p>
    <w:p w14:paraId="7F0A7AE7" w14:textId="025F16AC" w:rsidR="002629C4" w:rsidRDefault="00DB59CE" w:rsidP="00BF7344">
      <w:r>
        <w:t>What is clear</w:t>
      </w:r>
      <w:r w:rsidR="00E54ADD">
        <w:t>, however,</w:t>
      </w:r>
      <w:r>
        <w:t xml:space="preserve"> is that the representation of residents on Mancom will be a minority one</w:t>
      </w:r>
      <w:r w:rsidR="00E54ADD">
        <w:t>.</w:t>
      </w:r>
    </w:p>
    <w:p w14:paraId="06A502E6" w14:textId="4D511D41" w:rsidR="00EB2A18" w:rsidRDefault="00DB59CE" w:rsidP="00E80001">
      <w:r>
        <w:t xml:space="preserve">There is nothing in the proposal that states why it will </w:t>
      </w:r>
      <w:r w:rsidR="00E54ADD">
        <w:t xml:space="preserve">result in </w:t>
      </w:r>
      <w:r>
        <w:t>an improvement no</w:t>
      </w:r>
      <w:r w:rsidR="00EB2A18">
        <w:t>r</w:t>
      </w:r>
      <w:r>
        <w:t xml:space="preserve"> does it mention how it “</w:t>
      </w:r>
      <w:r w:rsidRPr="002629C4">
        <w:rPr>
          <w:u w:val="single"/>
        </w:rPr>
        <w:t>will make for a stronger bond and better insight and understanding between Evergreen and the Village</w:t>
      </w:r>
      <w:r>
        <w:t xml:space="preserve">” </w:t>
      </w:r>
    </w:p>
    <w:p w14:paraId="4F1CF4EE" w14:textId="77777777" w:rsidR="001D240D" w:rsidRDefault="001D240D" w:rsidP="00BF7344">
      <w:pPr>
        <w:rPr>
          <w:b/>
        </w:rPr>
      </w:pPr>
    </w:p>
    <w:p w14:paraId="27B709E8" w14:textId="39AD798D" w:rsidR="008276BD" w:rsidRPr="008276BD" w:rsidRDefault="008276BD" w:rsidP="00BF7344">
      <w:pPr>
        <w:rPr>
          <w:b/>
        </w:rPr>
      </w:pPr>
      <w:r w:rsidRPr="008276BD">
        <w:rPr>
          <w:b/>
        </w:rPr>
        <w:t>Conclusion</w:t>
      </w:r>
    </w:p>
    <w:p w14:paraId="3A3A7191" w14:textId="20D0389A" w:rsidR="00CB630D" w:rsidRDefault="00E80001" w:rsidP="00E80001">
      <w:r>
        <w:t>Last year,</w:t>
      </w:r>
      <w:r w:rsidR="00E54ADD">
        <w:t xml:space="preserve"> in an effort to improve the relationship between </w:t>
      </w:r>
      <w:r w:rsidR="00B4138D">
        <w:t>Evergreen management</w:t>
      </w:r>
      <w:r w:rsidR="00E54ADD">
        <w:t xml:space="preserve"> and Mancom,</w:t>
      </w:r>
      <w:r>
        <w:t xml:space="preserve"> I personally approached </w:t>
      </w:r>
      <w:r w:rsidR="00B4138D">
        <w:t xml:space="preserve">Evergreen </w:t>
      </w:r>
      <w:r>
        <w:t xml:space="preserve">and undertook to try and persuade residents to accept a structure not </w:t>
      </w:r>
      <w:r w:rsidR="00CB630D">
        <w:t>too</w:t>
      </w:r>
      <w:r>
        <w:t xml:space="preserve"> dissimilar from the one in the proposal submitted by Joan. </w:t>
      </w:r>
    </w:p>
    <w:p w14:paraId="2E6F3253" w14:textId="6F23A0EA" w:rsidR="00E54ADD" w:rsidRDefault="00E54ADD" w:rsidP="00E80001">
      <w:r>
        <w:t xml:space="preserve">There were two </w:t>
      </w:r>
      <w:r w:rsidR="00E80001">
        <w:t>proviso</w:t>
      </w:r>
      <w:r>
        <w:t>s</w:t>
      </w:r>
      <w:r w:rsidR="00E80001">
        <w:t xml:space="preserve"> to this undertaking</w:t>
      </w:r>
      <w:r>
        <w:t>:</w:t>
      </w:r>
    </w:p>
    <w:p w14:paraId="2CB22BA4" w14:textId="3C99BC54" w:rsidR="00E54ADD" w:rsidRDefault="001D240D" w:rsidP="00E54ADD">
      <w:pPr>
        <w:pStyle w:val="ListParagraph"/>
        <w:numPr>
          <w:ilvl w:val="0"/>
          <w:numId w:val="5"/>
        </w:numPr>
      </w:pPr>
      <w:r>
        <w:t>t</w:t>
      </w:r>
      <w:r w:rsidR="00E80001">
        <w:t xml:space="preserve">hat </w:t>
      </w:r>
      <w:r w:rsidR="00B4138D">
        <w:t xml:space="preserve">Evergreen </w:t>
      </w:r>
      <w:r w:rsidR="00E80001">
        <w:t xml:space="preserve">share, confidentially with me, certain legal opinions </w:t>
      </w:r>
      <w:r w:rsidR="0098314F">
        <w:t xml:space="preserve">they had obtained </w:t>
      </w:r>
      <w:r w:rsidR="00E80001">
        <w:t xml:space="preserve">on interpretations of the Act, </w:t>
      </w:r>
      <w:r w:rsidR="00E54ADD">
        <w:t>and,</w:t>
      </w:r>
    </w:p>
    <w:p w14:paraId="76271C9F" w14:textId="14616ABF" w:rsidR="00E54ADD" w:rsidRDefault="001D240D" w:rsidP="00E54ADD">
      <w:pPr>
        <w:pStyle w:val="ListParagraph"/>
        <w:numPr>
          <w:ilvl w:val="0"/>
          <w:numId w:val="5"/>
        </w:numPr>
      </w:pPr>
      <w:r>
        <w:t>t</w:t>
      </w:r>
      <w:r w:rsidR="00E54ADD">
        <w:t>h</w:t>
      </w:r>
      <w:r w:rsidR="00E80001">
        <w:t xml:space="preserve">at I was </w:t>
      </w:r>
      <w:r w:rsidR="00E54ADD">
        <w:t xml:space="preserve">persuaded </w:t>
      </w:r>
      <w:r w:rsidR="00E80001">
        <w:t xml:space="preserve"> that the opinions were soundly based.</w:t>
      </w:r>
    </w:p>
    <w:p w14:paraId="36DBCDE7" w14:textId="69544EBF" w:rsidR="00E80001" w:rsidRDefault="00B4138D" w:rsidP="00E54ADD">
      <w:pPr>
        <w:ind w:left="50"/>
      </w:pPr>
      <w:r>
        <w:t xml:space="preserve">Evergreen </w:t>
      </w:r>
      <w:r w:rsidR="00E80001">
        <w:t xml:space="preserve">refused to </w:t>
      </w:r>
      <w:r w:rsidR="00E54ADD">
        <w:t>share the opinions with me</w:t>
      </w:r>
      <w:r w:rsidR="00CB630D">
        <w:t xml:space="preserve"> - this</w:t>
      </w:r>
      <w:r w:rsidR="00E54ADD">
        <w:t xml:space="preserve"> poses the question</w:t>
      </w:r>
      <w:r w:rsidR="00E80001">
        <w:t>.</w:t>
      </w:r>
      <w:r w:rsidR="00E54ADD">
        <w:t xml:space="preserve"> “Why not?</w:t>
      </w:r>
      <w:r w:rsidR="00107158">
        <w:t>”</w:t>
      </w:r>
      <w:r w:rsidR="00E80001">
        <w:t xml:space="preserve"> </w:t>
      </w:r>
    </w:p>
    <w:p w14:paraId="0143B02C" w14:textId="548EA735" w:rsidR="00FD07C6" w:rsidRPr="005C6548" w:rsidRDefault="00DB59CE" w:rsidP="0098314F">
      <w:pPr>
        <w:rPr>
          <w:sz w:val="24"/>
          <w:szCs w:val="24"/>
        </w:rPr>
      </w:pPr>
      <w:r>
        <w:t xml:space="preserve">There is an unfortunate history of mistrust between Mancom and </w:t>
      </w:r>
      <w:r w:rsidR="00B4138D">
        <w:t xml:space="preserve">Evergreen </w:t>
      </w:r>
      <w:r>
        <w:t xml:space="preserve">brought about by factors </w:t>
      </w:r>
      <w:r w:rsidR="00107158">
        <w:t xml:space="preserve">to which I have already referred as </w:t>
      </w:r>
      <w:r w:rsidR="00E80001">
        <w:t xml:space="preserve">well as </w:t>
      </w:r>
      <w:r w:rsidR="00B4138D">
        <w:t>Evergreen</w:t>
      </w:r>
      <w:r w:rsidR="00B50434">
        <w:t>’s</w:t>
      </w:r>
      <w:r w:rsidR="00B4138D">
        <w:t xml:space="preserve"> </w:t>
      </w:r>
      <w:r>
        <w:t xml:space="preserve">refusal to share </w:t>
      </w:r>
      <w:r w:rsidR="00E80001">
        <w:t xml:space="preserve">their </w:t>
      </w:r>
      <w:r>
        <w:t>legal opinions with Mancom</w:t>
      </w:r>
      <w:r w:rsidR="00E80001">
        <w:t xml:space="preserve"> </w:t>
      </w:r>
      <w:r>
        <w:t>despite Mancom having shared one with</w:t>
      </w:r>
      <w:r w:rsidR="00B50434">
        <w:t xml:space="preserve"> them</w:t>
      </w:r>
      <w:r w:rsidR="00E80001">
        <w:t xml:space="preserve">. That attitude </w:t>
      </w:r>
      <w:r w:rsidR="0098314F">
        <w:t>is hardly conducive</w:t>
      </w:r>
      <w:r w:rsidR="00107158">
        <w:t xml:space="preserve"> to develop</w:t>
      </w:r>
      <w:r w:rsidR="0098314F">
        <w:t>ing a mutually beneficial working relationship</w:t>
      </w:r>
      <w:r w:rsidR="003B763D">
        <w:t>.</w:t>
      </w:r>
    </w:p>
    <w:p w14:paraId="39038BD9" w14:textId="3B975AD2" w:rsidR="00CC2F72" w:rsidRDefault="00CC2F72">
      <w:r>
        <w:br w:type="page"/>
      </w:r>
    </w:p>
    <w:p w14:paraId="3883F8D1" w14:textId="77777777" w:rsidR="00FD07C6" w:rsidRDefault="00FD07C6" w:rsidP="00BF7344"/>
    <w:p w14:paraId="71F1722D" w14:textId="74DFF815" w:rsidR="00CB630D" w:rsidRDefault="00FD07C6" w:rsidP="00BF7344">
      <w:r>
        <w:t>My recommendation is to create whatever management structure enhances the operation of the village</w:t>
      </w:r>
      <w:r w:rsidR="008B389D">
        <w:t xml:space="preserve"> to the benefits of the residents on the one hand and Evergreen</w:t>
      </w:r>
      <w:r w:rsidR="00B7317D">
        <w:t xml:space="preserve"> </w:t>
      </w:r>
      <w:r w:rsidR="00CC2F72">
        <w:t xml:space="preserve">management </w:t>
      </w:r>
      <w:bookmarkStart w:id="0" w:name="_GoBack"/>
      <w:bookmarkEnd w:id="0"/>
      <w:r w:rsidR="008B389D">
        <w:t xml:space="preserve"> on the other</w:t>
      </w:r>
      <w:r w:rsidR="00CB630D">
        <w:t>.</w:t>
      </w:r>
    </w:p>
    <w:p w14:paraId="5E2A7AE5" w14:textId="77777777" w:rsidR="008F0F19" w:rsidRDefault="00CB630D" w:rsidP="00BF7344">
      <w:r>
        <w:t>I</w:t>
      </w:r>
      <w:r w:rsidR="00FD07C6">
        <w:t>n doing so,</w:t>
      </w:r>
      <w:r>
        <w:t xml:space="preserve"> however,</w:t>
      </w:r>
    </w:p>
    <w:p w14:paraId="253FF038" w14:textId="77777777" w:rsidR="008F0F19" w:rsidRDefault="00FD07C6" w:rsidP="008F0F19">
      <w:pPr>
        <w:pStyle w:val="ListParagraph"/>
        <w:numPr>
          <w:ilvl w:val="0"/>
          <w:numId w:val="6"/>
        </w:numPr>
      </w:pPr>
      <w:r>
        <w:t xml:space="preserve">it must not </w:t>
      </w:r>
      <w:r w:rsidR="002B5DB9" w:rsidRPr="00FD07C6">
        <w:t>entrenc</w:t>
      </w:r>
      <w:r>
        <w:t>h</w:t>
      </w:r>
      <w:r w:rsidR="002B5DB9" w:rsidRPr="00FD07C6">
        <w:t xml:space="preserve"> the </w:t>
      </w:r>
      <w:r>
        <w:t xml:space="preserve">patently untrue </w:t>
      </w:r>
      <w:r w:rsidR="002B5DB9" w:rsidRPr="00FD07C6">
        <w:t xml:space="preserve">statement that </w:t>
      </w:r>
      <w:r w:rsidR="00E80001">
        <w:t xml:space="preserve">the </w:t>
      </w:r>
      <w:r w:rsidR="002B5DB9" w:rsidRPr="00FD07C6">
        <w:t>M</w:t>
      </w:r>
      <w:r>
        <w:t xml:space="preserve">anagement </w:t>
      </w:r>
      <w:r w:rsidR="002B5DB9" w:rsidRPr="00FD07C6">
        <w:t>A</w:t>
      </w:r>
      <w:r>
        <w:t xml:space="preserve">ssociation </w:t>
      </w:r>
      <w:r w:rsidR="002B5DB9" w:rsidRPr="00FD07C6">
        <w:t>has ceded its powers to the Managing Agent</w:t>
      </w:r>
      <w:r w:rsidR="008F0F19">
        <w:t>,</w:t>
      </w:r>
      <w:r w:rsidR="00CB630D">
        <w:t xml:space="preserve"> </w:t>
      </w:r>
      <w:r w:rsidR="008F0F19">
        <w:t xml:space="preserve">and </w:t>
      </w:r>
    </w:p>
    <w:p w14:paraId="569CB097" w14:textId="6AC45C63" w:rsidR="002B5DB9" w:rsidRPr="00FD07C6" w:rsidRDefault="008B389D" w:rsidP="008F0F19">
      <w:pPr>
        <w:pStyle w:val="ListParagraph"/>
        <w:numPr>
          <w:ilvl w:val="0"/>
          <w:numId w:val="6"/>
        </w:numPr>
      </w:pPr>
      <w:r>
        <w:t>t</w:t>
      </w:r>
      <w:r w:rsidR="008F0F19">
        <w:t>he</w:t>
      </w:r>
      <w:r w:rsidR="00CB630D">
        <w:t xml:space="preserve"> right of Management Association </w:t>
      </w:r>
      <w:r w:rsidR="008F0F19">
        <w:t xml:space="preserve">to appoint </w:t>
      </w:r>
      <w:r w:rsidR="00CB630D">
        <w:t>the Managing Agent</w:t>
      </w:r>
      <w:r w:rsidR="008F0F19">
        <w:t xml:space="preserve"> must be preserved unless the Management Association formally choses to cede that right.</w:t>
      </w:r>
    </w:p>
    <w:p w14:paraId="634EA579" w14:textId="77777777" w:rsidR="009846FE" w:rsidRDefault="009846FE" w:rsidP="00BF7344">
      <w:pPr>
        <w:rPr>
          <w:b/>
        </w:rPr>
      </w:pPr>
    </w:p>
    <w:p w14:paraId="503E3DCF" w14:textId="32EF79D7" w:rsidR="002B5DB9" w:rsidRPr="009846FE" w:rsidRDefault="00FD07C6" w:rsidP="009846FE">
      <w:pPr>
        <w:pStyle w:val="NoSpacing"/>
        <w:rPr>
          <w:b/>
        </w:rPr>
      </w:pPr>
      <w:r w:rsidRPr="009846FE">
        <w:rPr>
          <w:b/>
        </w:rPr>
        <w:t>D</w:t>
      </w:r>
      <w:r w:rsidR="005E2EF6">
        <w:rPr>
          <w:b/>
        </w:rPr>
        <w:t>avid Walker</w:t>
      </w:r>
    </w:p>
    <w:p w14:paraId="6B7B1199" w14:textId="384113D3" w:rsidR="00FD07C6" w:rsidRPr="00FD07C6" w:rsidRDefault="009846FE" w:rsidP="009846FE">
      <w:pPr>
        <w:pStyle w:val="NoSpacing"/>
      </w:pPr>
      <w:r>
        <w:t>1</w:t>
      </w:r>
      <w:r w:rsidR="005E2EF6">
        <w:t>9</w:t>
      </w:r>
      <w:r w:rsidR="00FD07C6">
        <w:t>-6-19</w:t>
      </w:r>
    </w:p>
    <w:sectPr w:rsidR="00FD07C6" w:rsidRPr="00FD07C6" w:rsidSect="000916B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7D"/>
    <w:multiLevelType w:val="hybridMultilevel"/>
    <w:tmpl w:val="48BA62BE"/>
    <w:lvl w:ilvl="0" w:tplc="1C09000F">
      <w:start w:val="1"/>
      <w:numFmt w:val="decimal"/>
      <w:lvlText w:val="%1."/>
      <w:lvlJc w:val="left"/>
      <w:pPr>
        <w:ind w:left="770" w:hanging="360"/>
      </w:pPr>
    </w:lvl>
    <w:lvl w:ilvl="1" w:tplc="1C090019" w:tentative="1">
      <w:start w:val="1"/>
      <w:numFmt w:val="lowerLetter"/>
      <w:lvlText w:val="%2."/>
      <w:lvlJc w:val="left"/>
      <w:pPr>
        <w:ind w:left="1490" w:hanging="360"/>
      </w:pPr>
    </w:lvl>
    <w:lvl w:ilvl="2" w:tplc="1C09001B" w:tentative="1">
      <w:start w:val="1"/>
      <w:numFmt w:val="lowerRoman"/>
      <w:lvlText w:val="%3."/>
      <w:lvlJc w:val="right"/>
      <w:pPr>
        <w:ind w:left="2210" w:hanging="180"/>
      </w:pPr>
    </w:lvl>
    <w:lvl w:ilvl="3" w:tplc="1C09000F" w:tentative="1">
      <w:start w:val="1"/>
      <w:numFmt w:val="decimal"/>
      <w:lvlText w:val="%4."/>
      <w:lvlJc w:val="left"/>
      <w:pPr>
        <w:ind w:left="2930" w:hanging="360"/>
      </w:pPr>
    </w:lvl>
    <w:lvl w:ilvl="4" w:tplc="1C090019" w:tentative="1">
      <w:start w:val="1"/>
      <w:numFmt w:val="lowerLetter"/>
      <w:lvlText w:val="%5."/>
      <w:lvlJc w:val="left"/>
      <w:pPr>
        <w:ind w:left="3650" w:hanging="360"/>
      </w:pPr>
    </w:lvl>
    <w:lvl w:ilvl="5" w:tplc="1C09001B" w:tentative="1">
      <w:start w:val="1"/>
      <w:numFmt w:val="lowerRoman"/>
      <w:lvlText w:val="%6."/>
      <w:lvlJc w:val="right"/>
      <w:pPr>
        <w:ind w:left="4370" w:hanging="180"/>
      </w:pPr>
    </w:lvl>
    <w:lvl w:ilvl="6" w:tplc="1C09000F" w:tentative="1">
      <w:start w:val="1"/>
      <w:numFmt w:val="decimal"/>
      <w:lvlText w:val="%7."/>
      <w:lvlJc w:val="left"/>
      <w:pPr>
        <w:ind w:left="5090" w:hanging="360"/>
      </w:pPr>
    </w:lvl>
    <w:lvl w:ilvl="7" w:tplc="1C090019" w:tentative="1">
      <w:start w:val="1"/>
      <w:numFmt w:val="lowerLetter"/>
      <w:lvlText w:val="%8."/>
      <w:lvlJc w:val="left"/>
      <w:pPr>
        <w:ind w:left="5810" w:hanging="360"/>
      </w:pPr>
    </w:lvl>
    <w:lvl w:ilvl="8" w:tplc="1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EB94CE1"/>
    <w:multiLevelType w:val="hybridMultilevel"/>
    <w:tmpl w:val="11FC4C2E"/>
    <w:lvl w:ilvl="0" w:tplc="1C09000F">
      <w:start w:val="1"/>
      <w:numFmt w:val="decimal"/>
      <w:lvlText w:val="%1."/>
      <w:lvlJc w:val="left"/>
      <w:pPr>
        <w:ind w:left="770" w:hanging="360"/>
      </w:pPr>
    </w:lvl>
    <w:lvl w:ilvl="1" w:tplc="1C090019" w:tentative="1">
      <w:start w:val="1"/>
      <w:numFmt w:val="lowerLetter"/>
      <w:lvlText w:val="%2."/>
      <w:lvlJc w:val="left"/>
      <w:pPr>
        <w:ind w:left="1490" w:hanging="360"/>
      </w:pPr>
    </w:lvl>
    <w:lvl w:ilvl="2" w:tplc="1C09001B" w:tentative="1">
      <w:start w:val="1"/>
      <w:numFmt w:val="lowerRoman"/>
      <w:lvlText w:val="%3."/>
      <w:lvlJc w:val="right"/>
      <w:pPr>
        <w:ind w:left="2210" w:hanging="180"/>
      </w:pPr>
    </w:lvl>
    <w:lvl w:ilvl="3" w:tplc="1C09000F" w:tentative="1">
      <w:start w:val="1"/>
      <w:numFmt w:val="decimal"/>
      <w:lvlText w:val="%4."/>
      <w:lvlJc w:val="left"/>
      <w:pPr>
        <w:ind w:left="2930" w:hanging="360"/>
      </w:pPr>
    </w:lvl>
    <w:lvl w:ilvl="4" w:tplc="1C090019" w:tentative="1">
      <w:start w:val="1"/>
      <w:numFmt w:val="lowerLetter"/>
      <w:lvlText w:val="%5."/>
      <w:lvlJc w:val="left"/>
      <w:pPr>
        <w:ind w:left="3650" w:hanging="360"/>
      </w:pPr>
    </w:lvl>
    <w:lvl w:ilvl="5" w:tplc="1C09001B" w:tentative="1">
      <w:start w:val="1"/>
      <w:numFmt w:val="lowerRoman"/>
      <w:lvlText w:val="%6."/>
      <w:lvlJc w:val="right"/>
      <w:pPr>
        <w:ind w:left="4370" w:hanging="180"/>
      </w:pPr>
    </w:lvl>
    <w:lvl w:ilvl="6" w:tplc="1C09000F" w:tentative="1">
      <w:start w:val="1"/>
      <w:numFmt w:val="decimal"/>
      <w:lvlText w:val="%7."/>
      <w:lvlJc w:val="left"/>
      <w:pPr>
        <w:ind w:left="5090" w:hanging="360"/>
      </w:pPr>
    </w:lvl>
    <w:lvl w:ilvl="7" w:tplc="1C090019" w:tentative="1">
      <w:start w:val="1"/>
      <w:numFmt w:val="lowerLetter"/>
      <w:lvlText w:val="%8."/>
      <w:lvlJc w:val="left"/>
      <w:pPr>
        <w:ind w:left="5810" w:hanging="360"/>
      </w:pPr>
    </w:lvl>
    <w:lvl w:ilvl="8" w:tplc="1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C7E40A1"/>
    <w:multiLevelType w:val="hybridMultilevel"/>
    <w:tmpl w:val="4066EAF8"/>
    <w:lvl w:ilvl="0" w:tplc="1C09000F">
      <w:start w:val="1"/>
      <w:numFmt w:val="decimal"/>
      <w:lvlText w:val="%1."/>
      <w:lvlJc w:val="left"/>
      <w:pPr>
        <w:ind w:left="775" w:hanging="360"/>
      </w:pPr>
    </w:lvl>
    <w:lvl w:ilvl="1" w:tplc="1C090019" w:tentative="1">
      <w:start w:val="1"/>
      <w:numFmt w:val="lowerLetter"/>
      <w:lvlText w:val="%2."/>
      <w:lvlJc w:val="left"/>
      <w:pPr>
        <w:ind w:left="1495" w:hanging="360"/>
      </w:pPr>
    </w:lvl>
    <w:lvl w:ilvl="2" w:tplc="1C09001B" w:tentative="1">
      <w:start w:val="1"/>
      <w:numFmt w:val="lowerRoman"/>
      <w:lvlText w:val="%3."/>
      <w:lvlJc w:val="right"/>
      <w:pPr>
        <w:ind w:left="2215" w:hanging="180"/>
      </w:pPr>
    </w:lvl>
    <w:lvl w:ilvl="3" w:tplc="1C09000F" w:tentative="1">
      <w:start w:val="1"/>
      <w:numFmt w:val="decimal"/>
      <w:lvlText w:val="%4."/>
      <w:lvlJc w:val="left"/>
      <w:pPr>
        <w:ind w:left="2935" w:hanging="360"/>
      </w:pPr>
    </w:lvl>
    <w:lvl w:ilvl="4" w:tplc="1C090019" w:tentative="1">
      <w:start w:val="1"/>
      <w:numFmt w:val="lowerLetter"/>
      <w:lvlText w:val="%5."/>
      <w:lvlJc w:val="left"/>
      <w:pPr>
        <w:ind w:left="3655" w:hanging="360"/>
      </w:pPr>
    </w:lvl>
    <w:lvl w:ilvl="5" w:tplc="1C09001B" w:tentative="1">
      <w:start w:val="1"/>
      <w:numFmt w:val="lowerRoman"/>
      <w:lvlText w:val="%6."/>
      <w:lvlJc w:val="right"/>
      <w:pPr>
        <w:ind w:left="4375" w:hanging="180"/>
      </w:pPr>
    </w:lvl>
    <w:lvl w:ilvl="6" w:tplc="1C09000F" w:tentative="1">
      <w:start w:val="1"/>
      <w:numFmt w:val="decimal"/>
      <w:lvlText w:val="%7."/>
      <w:lvlJc w:val="left"/>
      <w:pPr>
        <w:ind w:left="5095" w:hanging="360"/>
      </w:pPr>
    </w:lvl>
    <w:lvl w:ilvl="7" w:tplc="1C090019" w:tentative="1">
      <w:start w:val="1"/>
      <w:numFmt w:val="lowerLetter"/>
      <w:lvlText w:val="%8."/>
      <w:lvlJc w:val="left"/>
      <w:pPr>
        <w:ind w:left="5815" w:hanging="360"/>
      </w:pPr>
    </w:lvl>
    <w:lvl w:ilvl="8" w:tplc="1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4DC67434"/>
    <w:multiLevelType w:val="hybridMultilevel"/>
    <w:tmpl w:val="5EAC63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17E3"/>
    <w:multiLevelType w:val="hybridMultilevel"/>
    <w:tmpl w:val="3E84BFB0"/>
    <w:lvl w:ilvl="0" w:tplc="1C09000F">
      <w:start w:val="1"/>
      <w:numFmt w:val="decimal"/>
      <w:lvlText w:val="%1."/>
      <w:lvlJc w:val="left"/>
      <w:pPr>
        <w:ind w:left="775" w:hanging="360"/>
      </w:pPr>
    </w:lvl>
    <w:lvl w:ilvl="1" w:tplc="1C090019" w:tentative="1">
      <w:start w:val="1"/>
      <w:numFmt w:val="lowerLetter"/>
      <w:lvlText w:val="%2."/>
      <w:lvlJc w:val="left"/>
      <w:pPr>
        <w:ind w:left="1495" w:hanging="360"/>
      </w:pPr>
    </w:lvl>
    <w:lvl w:ilvl="2" w:tplc="1C09001B" w:tentative="1">
      <w:start w:val="1"/>
      <w:numFmt w:val="lowerRoman"/>
      <w:lvlText w:val="%3."/>
      <w:lvlJc w:val="right"/>
      <w:pPr>
        <w:ind w:left="2215" w:hanging="180"/>
      </w:pPr>
    </w:lvl>
    <w:lvl w:ilvl="3" w:tplc="1C09000F" w:tentative="1">
      <w:start w:val="1"/>
      <w:numFmt w:val="decimal"/>
      <w:lvlText w:val="%4."/>
      <w:lvlJc w:val="left"/>
      <w:pPr>
        <w:ind w:left="2935" w:hanging="360"/>
      </w:pPr>
    </w:lvl>
    <w:lvl w:ilvl="4" w:tplc="1C090019" w:tentative="1">
      <w:start w:val="1"/>
      <w:numFmt w:val="lowerLetter"/>
      <w:lvlText w:val="%5."/>
      <w:lvlJc w:val="left"/>
      <w:pPr>
        <w:ind w:left="3655" w:hanging="360"/>
      </w:pPr>
    </w:lvl>
    <w:lvl w:ilvl="5" w:tplc="1C09001B" w:tentative="1">
      <w:start w:val="1"/>
      <w:numFmt w:val="lowerRoman"/>
      <w:lvlText w:val="%6."/>
      <w:lvlJc w:val="right"/>
      <w:pPr>
        <w:ind w:left="4375" w:hanging="180"/>
      </w:pPr>
    </w:lvl>
    <w:lvl w:ilvl="6" w:tplc="1C09000F" w:tentative="1">
      <w:start w:val="1"/>
      <w:numFmt w:val="decimal"/>
      <w:lvlText w:val="%7."/>
      <w:lvlJc w:val="left"/>
      <w:pPr>
        <w:ind w:left="5095" w:hanging="360"/>
      </w:pPr>
    </w:lvl>
    <w:lvl w:ilvl="7" w:tplc="1C090019" w:tentative="1">
      <w:start w:val="1"/>
      <w:numFmt w:val="lowerLetter"/>
      <w:lvlText w:val="%8."/>
      <w:lvlJc w:val="left"/>
      <w:pPr>
        <w:ind w:left="5815" w:hanging="360"/>
      </w:pPr>
    </w:lvl>
    <w:lvl w:ilvl="8" w:tplc="1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6DFA55D5"/>
    <w:multiLevelType w:val="hybridMultilevel"/>
    <w:tmpl w:val="C8E21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B5"/>
    <w:rsid w:val="0007410C"/>
    <w:rsid w:val="000916BD"/>
    <w:rsid w:val="000A0AEC"/>
    <w:rsid w:val="00107158"/>
    <w:rsid w:val="001415BD"/>
    <w:rsid w:val="00175FD9"/>
    <w:rsid w:val="001A03EA"/>
    <w:rsid w:val="001D0E2C"/>
    <w:rsid w:val="001D240D"/>
    <w:rsid w:val="001D52CC"/>
    <w:rsid w:val="001D5377"/>
    <w:rsid w:val="002256A5"/>
    <w:rsid w:val="00251448"/>
    <w:rsid w:val="002629C4"/>
    <w:rsid w:val="002706DF"/>
    <w:rsid w:val="00272B0D"/>
    <w:rsid w:val="002A70DA"/>
    <w:rsid w:val="002B5DB9"/>
    <w:rsid w:val="002F0284"/>
    <w:rsid w:val="00303537"/>
    <w:rsid w:val="00353883"/>
    <w:rsid w:val="003B763D"/>
    <w:rsid w:val="003D11B5"/>
    <w:rsid w:val="003D3D4E"/>
    <w:rsid w:val="003D6A5D"/>
    <w:rsid w:val="003F73F0"/>
    <w:rsid w:val="004072AF"/>
    <w:rsid w:val="004242C4"/>
    <w:rsid w:val="00444FE4"/>
    <w:rsid w:val="0047721D"/>
    <w:rsid w:val="0048364C"/>
    <w:rsid w:val="00492B94"/>
    <w:rsid w:val="004A723C"/>
    <w:rsid w:val="004F04DC"/>
    <w:rsid w:val="004F1AFD"/>
    <w:rsid w:val="00513676"/>
    <w:rsid w:val="00537259"/>
    <w:rsid w:val="00590129"/>
    <w:rsid w:val="00591015"/>
    <w:rsid w:val="005A5FA8"/>
    <w:rsid w:val="005B0B78"/>
    <w:rsid w:val="005B34E3"/>
    <w:rsid w:val="005C6548"/>
    <w:rsid w:val="005E2EF6"/>
    <w:rsid w:val="00623297"/>
    <w:rsid w:val="00630AFF"/>
    <w:rsid w:val="00687E98"/>
    <w:rsid w:val="00694518"/>
    <w:rsid w:val="006C6629"/>
    <w:rsid w:val="007722D7"/>
    <w:rsid w:val="00782364"/>
    <w:rsid w:val="00791838"/>
    <w:rsid w:val="007923FA"/>
    <w:rsid w:val="008276BD"/>
    <w:rsid w:val="00883B6E"/>
    <w:rsid w:val="00893EBC"/>
    <w:rsid w:val="008A1975"/>
    <w:rsid w:val="008B389D"/>
    <w:rsid w:val="008F0F19"/>
    <w:rsid w:val="00910D60"/>
    <w:rsid w:val="00941195"/>
    <w:rsid w:val="0098314F"/>
    <w:rsid w:val="009846FE"/>
    <w:rsid w:val="009868A6"/>
    <w:rsid w:val="00994F3B"/>
    <w:rsid w:val="009A191B"/>
    <w:rsid w:val="009A43AF"/>
    <w:rsid w:val="009C4B7A"/>
    <w:rsid w:val="009E1A0A"/>
    <w:rsid w:val="00A6130D"/>
    <w:rsid w:val="00A73C3A"/>
    <w:rsid w:val="00AA44A9"/>
    <w:rsid w:val="00AA4E3E"/>
    <w:rsid w:val="00AA754C"/>
    <w:rsid w:val="00AC3304"/>
    <w:rsid w:val="00AC5742"/>
    <w:rsid w:val="00AD4314"/>
    <w:rsid w:val="00AD544E"/>
    <w:rsid w:val="00B30219"/>
    <w:rsid w:val="00B4138D"/>
    <w:rsid w:val="00B50434"/>
    <w:rsid w:val="00B5747D"/>
    <w:rsid w:val="00B6523B"/>
    <w:rsid w:val="00B7317D"/>
    <w:rsid w:val="00B91D26"/>
    <w:rsid w:val="00BD4B57"/>
    <w:rsid w:val="00BF7344"/>
    <w:rsid w:val="00C0532E"/>
    <w:rsid w:val="00C07D2A"/>
    <w:rsid w:val="00C72BFC"/>
    <w:rsid w:val="00C76B29"/>
    <w:rsid w:val="00C865BF"/>
    <w:rsid w:val="00CB630D"/>
    <w:rsid w:val="00CC2F72"/>
    <w:rsid w:val="00D0016E"/>
    <w:rsid w:val="00D667C4"/>
    <w:rsid w:val="00DB59CE"/>
    <w:rsid w:val="00E54ADD"/>
    <w:rsid w:val="00E80001"/>
    <w:rsid w:val="00EB2A18"/>
    <w:rsid w:val="00F475A9"/>
    <w:rsid w:val="00F71ABD"/>
    <w:rsid w:val="00FA2B39"/>
    <w:rsid w:val="00FA6667"/>
    <w:rsid w:val="00FB36F0"/>
    <w:rsid w:val="00FD07C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3D5ED"/>
  <w15:chartTrackingRefBased/>
  <w15:docId w15:val="{0BCDD162-0480-4B20-B048-861C7204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3D11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D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9E5F-2090-4707-8650-72D250F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Walker</dc:creator>
  <cp:keywords/>
  <dc:description/>
  <cp:lastModifiedBy>David Walker</cp:lastModifiedBy>
  <cp:revision>2</cp:revision>
  <cp:lastPrinted>2019-06-10T16:47:00Z</cp:lastPrinted>
  <dcterms:created xsi:type="dcterms:W3CDTF">2019-06-19T09:00:00Z</dcterms:created>
  <dcterms:modified xsi:type="dcterms:W3CDTF">2019-06-19T09:00:00Z</dcterms:modified>
</cp:coreProperties>
</file>